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sz="0"/>
              <w:left w:val="single" w:color="1565C0" w:sz="12"/>
              <w:bottom w:val="none" w:sz="0"/>
              <w:right w:val="none" w:sz="0"/>
            </w:tcBorders>
            <w:shd w:fill="E3F2FD" w:val="clear"/>
          </w:tcPr>
          <w:p>
            <w:r>
              <w:t xml:space="preserve"/>
            </w:r>
          </w:p>
        </w:tc>
        <w:tc>
          <w:tcPr>
            <w:tcW w:type="dxa" w:w="9240"/>
            <w:tcBorders>
              <w:top w:val="none" w:sz="0"/>
              <w:left w:val="none" w:sz="0"/>
              <w:bottom w:val="none" w:sz="0"/>
              <w:right w:val="none" w:sz="0"/>
            </w:tcBorders>
            <w:shd w:fill="E3F2FD" w:val="clear"/>
            <w:tcMar>
              <w:top w:type="dxa" w:w="100"/>
              <w:left w:type="dxa" w:w="160"/>
              <w:bottom w:type="dxa" w:w="100"/>
              <w:right w:type="dxa" w:w="160"/>
            </w:tcMar>
          </w:tcPr>
          <w:p>
            <w:pPr>
              <w:spacing w:before="0" w:after="60"/>
            </w:pPr>
            <w:r>
              <w:rPr>
                <w:rFonts w:ascii="Arial" w:cs="Arial" w:eastAsia="Arial" w:hAnsi="Arial"/>
                <w:b/>
                <w:bCs/>
                <w:color w:val="1565C0"/>
                <w:sz w:val="20"/>
                <w:szCs w:val="20"/>
              </w:rPr>
              <w:t xml:space="preserve">FORM INSERT NOTICE</w:t>
            </w:r>
          </w:p>
          <w:p>
            <w:r>
              <w:rPr>
                <w:rFonts w:ascii="Arial" w:cs="Arial" w:eastAsia="Arial" w:hAnsi="Arial"/>
                <w:sz w:val="20"/>
                <w:szCs w:val="20"/>
              </w:rPr>
              <w:t xml:space="preserve">This page is a supplement to the Revive Low T Clinic Patient Consent &amp; Privacy Acknowledgment form. It should be presented between Part F (VA / Remote Staff Access) and Part G (Signature). It adds a new Part G; the existing signature section becomes Part H. For patients who have already signed the original form, this supplement may be signed separately at their next visit.</w:t>
            </w:r>
          </w:p>
        </w:tc>
      </w:tr>
    </w:tbl>
    <w:p>
      <w:pPr>
        <w:spacing w:before="60" w:after="40"/>
      </w:pPr>
    </w:p>
    <w:p>
      <w:pPr>
        <w:pBdr>
          <w:bottom w:val="single" w:color="1A7A8C" w:sz="8" w:space="4"/>
        </w:pBdr>
        <w:spacing w:before="200" w:after="80"/>
      </w:pPr>
      <w:r>
        <w:rPr>
          <w:rFonts w:ascii="Arial" w:cs="Arial" w:eastAsia="Arial" w:hAnsi="Arial"/>
          <w:b/>
          <w:bCs/>
          <w:color w:val="1B3A6B"/>
          <w:sz w:val="28"/>
          <w:szCs w:val="28"/>
        </w:rPr>
        <w:t xml:space="preserve">Part G — AI-Assisted Technology Tools</w:t>
      </w:r>
    </w:p>
    <w:p>
      <w:pPr>
        <w:spacing w:before="60"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sz="0"/>
              <w:left w:val="single" w:color="F57F17" w:sz="12"/>
              <w:bottom w:val="none" w:sz="0"/>
              <w:right w:val="none" w:sz="0"/>
            </w:tcBorders>
            <w:shd w:fill="FFF8E1" w:val="clear"/>
          </w:tcPr>
          <w:p>
            <w:r>
              <w:t xml:space="preserve"/>
            </w:r>
          </w:p>
        </w:tc>
        <w:tc>
          <w:tcPr>
            <w:tcW w:type="dxa" w:w="9240"/>
            <w:tcBorders>
              <w:top w:val="none" w:sz="0"/>
              <w:left w:val="none" w:sz="0"/>
              <w:bottom w:val="none" w:sz="0"/>
              <w:right w:val="none" w:sz="0"/>
            </w:tcBorders>
            <w:shd w:fill="FFF8E1" w:val="clear"/>
            <w:tcMar>
              <w:top w:type="dxa" w:w="100"/>
              <w:left w:type="dxa" w:w="160"/>
              <w:bottom w:type="dxa" w:w="100"/>
              <w:right w:type="dxa" w:w="160"/>
            </w:tcMar>
          </w:tcPr>
          <w:p>
            <w:pPr>
              <w:spacing w:before="0" w:after="60"/>
            </w:pPr>
            <w:r>
              <w:rPr>
                <w:rFonts w:ascii="Arial" w:cs="Arial" w:eastAsia="Arial" w:hAnsi="Arial"/>
                <w:b/>
                <w:bCs/>
                <w:color w:val="F57F17"/>
                <w:sz w:val="20"/>
                <w:szCs w:val="20"/>
              </w:rPr>
              <w:t xml:space="preserve">WHAT THIS MEANS FOR YOU</w:t>
            </w:r>
          </w:p>
          <w:p>
            <w:r>
              <w:rPr>
                <w:rFonts w:ascii="Arial" w:cs="Arial" w:eastAsia="Arial" w:hAnsi="Arial"/>
                <w:sz w:val="20"/>
                <w:szCs w:val="20"/>
              </w:rPr>
              <w:t xml:space="preserve">Revive Low T Clinic uses advanced technology tools, including artificial intelligence (AI), to help provide you with better, more efficient care. These tools assist our clinicians — they do not replace them. Your clinician always reviews and approves any information generated by AI before it is used in your care. Your personal health information is protected by the same HIPAA safeguards that apply to all your medical records.</w:t>
            </w:r>
          </w:p>
        </w:tc>
      </w:tr>
    </w:tbl>
    <w:p>
      <w:pPr>
        <w:spacing w:before="80" w:after="40"/>
      </w:pPr>
    </w:p>
    <w:p>
      <w:pPr>
        <w:spacing w:before="40" w:after="100"/>
      </w:pPr>
      <w:r>
        <w:rPr>
          <w:rFonts w:ascii="Arial" w:cs="Arial" w:eastAsia="Arial" w:hAnsi="Arial"/>
          <w:sz w:val="22"/>
          <w:szCs w:val="22"/>
        </w:rPr>
        <w:t xml:space="preserve">Revive Low T Clinic may use AI-assisted technology tools in the following ways as part of your care and our clinic operations:</w:t>
      </w:r>
    </w:p>
    <w:p>
      <w:pPr>
        <w:pStyle w:val="ListParagraph"/>
        <w:numPr>
          <w:ilvl w:val="0"/>
          <w:numId w:val="2"/>
        </w:numPr>
        <w:spacing w:before="20" w:after="60"/>
      </w:pPr>
      <w:r>
        <w:rPr>
          <w:rFonts w:ascii="Arial" w:cs="Arial" w:eastAsia="Arial" w:hAnsi="Arial"/>
          <w:sz w:val="20"/>
          <w:szCs w:val="20"/>
        </w:rPr>
        <w:t xml:space="preserve">Patient intake and scheduling assistance — An AI-powered assistant may help you complete intake forms, answer general questions about clinic services, and assist with appointment scheduling.</w:t>
      </w:r>
    </w:p>
    <w:p>
      <w:pPr>
        <w:pStyle w:val="ListParagraph"/>
        <w:numPr>
          <w:ilvl w:val="0"/>
          <w:numId w:val="2"/>
        </w:numPr>
        <w:spacing w:before="20" w:after="60"/>
      </w:pPr>
      <w:r>
        <w:rPr>
          <w:rFonts w:ascii="Arial" w:cs="Arial" w:eastAsia="Arial" w:hAnsi="Arial"/>
          <w:sz w:val="20"/>
          <w:szCs w:val="20"/>
        </w:rPr>
        <w:t xml:space="preserve">Clinical decision support — AI tools may analyze laboratory results and clinical information to help your clinician identify patterns, suggest follow-up testing, or reference treatment protocols. Your clinician independently reviews all AI-generated suggestions before making any clinical decisions.</w:t>
      </w:r>
    </w:p>
    <w:p>
      <w:pPr>
        <w:pStyle w:val="ListParagraph"/>
        <w:numPr>
          <w:ilvl w:val="0"/>
          <w:numId w:val="2"/>
        </w:numPr>
        <w:spacing w:before="20" w:after="60"/>
      </w:pPr>
      <w:r>
        <w:rPr>
          <w:rFonts w:ascii="Arial" w:cs="Arial" w:eastAsia="Arial" w:hAnsi="Arial"/>
          <w:sz w:val="20"/>
          <w:szCs w:val="20"/>
        </w:rPr>
        <w:t xml:space="preserve">Medical record summarization — AI tools may summarize clinical notes, lab histories, or treatment records to help your care team quickly review relevant information.</w:t>
      </w:r>
    </w:p>
    <w:p>
      <w:pPr>
        <w:pStyle w:val="ListParagraph"/>
        <w:numPr>
          <w:ilvl w:val="0"/>
          <w:numId w:val="2"/>
        </w:numPr>
        <w:spacing w:before="20" w:after="60"/>
      </w:pPr>
      <w:r>
        <w:rPr>
          <w:rFonts w:ascii="Arial" w:cs="Arial" w:eastAsia="Arial" w:hAnsi="Arial"/>
          <w:sz w:val="20"/>
          <w:szCs w:val="20"/>
        </w:rPr>
        <w:t xml:space="preserve">Administrative operations — AI tools may assist with billing code verification, documentation, and other administrative tasks that support your care.</w:t>
      </w:r>
    </w:p>
    <w:p>
      <w:pPr>
        <w:spacing w:before="80" w:after="40"/>
      </w:pPr>
    </w:p>
    <w:p>
      <w:pPr>
        <w:spacing w:before="40" w:after="80"/>
      </w:pPr>
      <w:r>
        <w:rPr>
          <w:rFonts w:ascii="Arial" w:cs="Arial" w:eastAsia="Arial" w:hAnsi="Arial"/>
          <w:b/>
          <w:bCs/>
          <w:color w:val="1B3A6B"/>
          <w:sz w:val="22"/>
          <w:szCs w:val="22"/>
        </w:rPr>
        <w:t xml:space="preserve">How your information is protected:</w:t>
      </w:r>
    </w:p>
    <w:p>
      <w:pPr>
        <w:pStyle w:val="ListParagraph"/>
        <w:numPr>
          <w:ilvl w:val="0"/>
          <w:numId w:val="2"/>
        </w:numPr>
        <w:spacing w:before="20" w:after="60"/>
      </w:pPr>
      <w:r>
        <w:rPr>
          <w:rFonts w:ascii="Arial" w:cs="Arial" w:eastAsia="Arial" w:hAnsi="Arial"/>
          <w:sz w:val="20"/>
          <w:szCs w:val="20"/>
        </w:rPr>
        <w:t xml:space="preserve">Personal identifiers (your name, date of birth, Social Security number, medical record number, and other identifying information) are removed from your data before it is processed by AI tools whenever possible. AI systems work with de-identified clinical data.</w:t>
      </w:r>
    </w:p>
    <w:p>
      <w:pPr>
        <w:pStyle w:val="ListParagraph"/>
        <w:numPr>
          <w:ilvl w:val="0"/>
          <w:numId w:val="2"/>
        </w:numPr>
        <w:spacing w:before="20" w:after="60"/>
      </w:pPr>
      <w:r>
        <w:rPr>
          <w:rFonts w:ascii="Arial" w:cs="Arial" w:eastAsia="Arial" w:hAnsi="Arial"/>
          <w:sz w:val="20"/>
          <w:szCs w:val="20"/>
        </w:rPr>
        <w:t xml:space="preserve">AI services used by Revive Low T Clinic are covered under signed HIPAA Business Associate Agreements. Your data is encrypted and protected by the same security standards that apply to all your health information.</w:t>
      </w:r>
    </w:p>
    <w:p>
      <w:pPr>
        <w:pStyle w:val="ListParagraph"/>
        <w:numPr>
          <w:ilvl w:val="0"/>
          <w:numId w:val="2"/>
        </w:numPr>
        <w:spacing w:before="20" w:after="60"/>
      </w:pPr>
      <w:r>
        <w:rPr>
          <w:rFonts w:ascii="Arial" w:cs="Arial" w:eastAsia="Arial" w:hAnsi="Arial"/>
          <w:sz w:val="20"/>
          <w:szCs w:val="20"/>
        </w:rPr>
        <w:t xml:space="preserve">AI systems do not store your personal health information. Prompts and responses are processed in real time and are not retained by the AI service provider.</w:t>
      </w:r>
    </w:p>
    <w:p>
      <w:pPr>
        <w:pStyle w:val="ListParagraph"/>
        <w:numPr>
          <w:ilvl w:val="0"/>
          <w:numId w:val="2"/>
        </w:numPr>
        <w:spacing w:before="20" w:after="60"/>
      </w:pPr>
      <w:r>
        <w:rPr>
          <w:rFonts w:ascii="Arial" w:cs="Arial" w:eastAsia="Arial" w:hAnsi="Arial"/>
          <w:sz w:val="20"/>
          <w:szCs w:val="20"/>
        </w:rPr>
        <w:t xml:space="preserve">Your data is never used to train or improve AI models. It is used only for the specific purpose of supporting your care.</w:t>
      </w:r>
    </w:p>
    <w:p>
      <w:pPr>
        <w:pStyle w:val="ListParagraph"/>
        <w:numPr>
          <w:ilvl w:val="0"/>
          <w:numId w:val="2"/>
        </w:numPr>
        <w:spacing w:before="20" w:after="60"/>
      </w:pPr>
      <w:r>
        <w:rPr>
          <w:rFonts w:ascii="Arial" w:cs="Arial" w:eastAsia="Arial" w:hAnsi="Arial"/>
          <w:sz w:val="20"/>
          <w:szCs w:val="20"/>
        </w:rPr>
        <w:t xml:space="preserve">All AI-generated clinical suggestions are reviewed and approved by a licensed clinician before they are used in your treatment plan. AI tools do not make independent clinical decisions.</w:t>
      </w:r>
    </w:p>
    <w:p>
      <w:pPr>
        <w:spacing w:before="80" w:after="40"/>
      </w:pPr>
    </w:p>
    <w:p>
      <w:pPr>
        <w:spacing w:before="40" w:after="80"/>
      </w:pPr>
      <w:r>
        <w:rPr>
          <w:rFonts w:ascii="Arial" w:cs="Arial" w:eastAsia="Arial" w:hAnsi="Arial"/>
          <w:b/>
          <w:bCs/>
          <w:color w:val="1B3A6B"/>
          <w:sz w:val="22"/>
          <w:szCs w:val="22"/>
        </w:rPr>
        <w:t xml:space="preserve">Your rights:</w:t>
      </w:r>
    </w:p>
    <w:p>
      <w:pPr>
        <w:pStyle w:val="ListParagraph"/>
        <w:numPr>
          <w:ilvl w:val="0"/>
          <w:numId w:val="2"/>
        </w:numPr>
        <w:spacing w:before="20" w:after="60"/>
      </w:pPr>
      <w:r>
        <w:rPr>
          <w:rFonts w:ascii="Arial" w:cs="Arial" w:eastAsia="Arial" w:hAnsi="Arial"/>
          <w:sz w:val="20"/>
          <w:szCs w:val="20"/>
        </w:rPr>
        <w:t xml:space="preserve">You have the right to ask your clinician whether AI tools were used in any aspect of your care.</w:t>
      </w:r>
    </w:p>
    <w:p>
      <w:pPr>
        <w:pStyle w:val="ListParagraph"/>
        <w:numPr>
          <w:ilvl w:val="0"/>
          <w:numId w:val="2"/>
        </w:numPr>
        <w:spacing w:before="20" w:after="60"/>
      </w:pPr>
      <w:r>
        <w:rPr>
          <w:rFonts w:ascii="Arial" w:cs="Arial" w:eastAsia="Arial" w:hAnsi="Arial"/>
          <w:sz w:val="20"/>
          <w:szCs w:val="20"/>
        </w:rPr>
        <w:t xml:space="preserve">You have the right to request that your clinician explain any AI-assisted recommendation that influenced your treatment plan.</w:t>
      </w:r>
    </w:p>
    <w:p>
      <w:pPr>
        <w:pStyle w:val="ListParagraph"/>
        <w:numPr>
          <w:ilvl w:val="0"/>
          <w:numId w:val="2"/>
        </w:numPr>
        <w:spacing w:before="20" w:after="60"/>
      </w:pPr>
      <w:r>
        <w:rPr>
          <w:rFonts w:ascii="Arial" w:cs="Arial" w:eastAsia="Arial" w:hAnsi="Arial"/>
          <w:sz w:val="20"/>
          <w:szCs w:val="20"/>
        </w:rPr>
        <w:t xml:space="preserve">You may request that AI-assisted tools not be used in your care. Please discuss this with your clinician. Note that opting out of AI assistance will not affect the quality of your care, though some administrative conveniences (such as the intake chatbot) may not be available.</w:t>
      </w:r>
    </w:p>
    <w:p>
      <w:pPr>
        <w:spacing w:before="100"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60"/>
            </w:tcMar>
            <w:vAlign w:val="center"/>
          </w:tcPr>
          <w:p>
            <w:pPr>
              <w:jc w:val="center"/>
            </w:pPr>
            <w:r>
              <w:rPr>
                <w:rFonts w:ascii="Arial" w:cs="Arial" w:eastAsia="Arial" w:hAnsi="Arial"/>
                <w:color w:val="1A7A8C"/>
                <w:sz w:val="28"/>
                <w:szCs w:val="28"/>
              </w:rPr>
              <w:t xml:space="preserve">☐</w:t>
            </w:r>
          </w:p>
        </w:tc>
        <w:tc>
          <w:tcPr>
            <w:tcW w:type="dxa" w:w="8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I acknowledge that Revive Low T Clinic uses AI-assisted technology tools to support clinical and administrative operations as described above. I understand that these tools assist my care team and that all clinical recommendations are reviewed by a licensed clinician. I understand that my health information is protected and de-identified before AI processing whenever possible.</w:t>
            </w:r>
          </w:p>
        </w:tc>
      </w:tr>
    </w:tbl>
    <w:p>
      <w:pPr>
        <w:spacing w:before="60"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60"/>
            </w:tcMar>
            <w:vAlign w:val="center"/>
          </w:tcPr>
          <w:p>
            <w:pPr>
              <w:jc w:val="center"/>
            </w:pPr>
            <w:r>
              <w:rPr>
                <w:rFonts w:ascii="Arial" w:cs="Arial" w:eastAsia="Arial" w:hAnsi="Arial"/>
                <w:color w:val="C62828"/>
                <w:sz w:val="28"/>
                <w:szCs w:val="28"/>
              </w:rPr>
              <w:t xml:space="preserve">☐</w:t>
            </w:r>
          </w:p>
        </w:tc>
        <w:tc>
          <w:tcPr>
            <w:tcW w:type="dxa" w:w="8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bCs/>
                <w:color w:val="C62828"/>
                <w:sz w:val="20"/>
                <w:szCs w:val="20"/>
              </w:rPr>
              <w:t xml:space="preserve">OPTIONAL: </w:t>
            </w:r>
            <w:r>
              <w:rPr>
                <w:rFonts w:ascii="Arial" w:cs="Arial" w:eastAsia="Arial" w:hAnsi="Arial"/>
                <w:sz w:val="20"/>
                <w:szCs w:val="20"/>
              </w:rPr>
              <w:t xml:space="preserve">I request that AI-assisted tools not be used for clinical decision support in my care. I understand that I may still encounter AI-assisted administrative tools (such as the intake assistant) and that this opt-out does not affect the quality of clinical care I receive.</w:t>
            </w:r>
          </w:p>
        </w:tc>
      </w:tr>
    </w:tbl>
    <w:p>
      <w:pPr>
        <w:spacing w:before="100" w:after="40"/>
      </w:pPr>
    </w:p>
    <w:p>
      <w:pPr>
        <w:spacing w:before="40" w:after="60"/>
      </w:pPr>
      <w:r>
        <w:rPr>
          <w:rFonts w:ascii="Arial" w:cs="Arial" w:eastAsia="Arial" w:hAnsi="Arial"/>
          <w:b/>
          <w:bCs/>
          <w:i/>
          <w:iCs/>
          <w:color w:val="555555"/>
          <w:sz w:val="20"/>
          <w:szCs w:val="20"/>
        </w:rPr>
        <w:t xml:space="preserve">If signing this supplement separately from the main consent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sz="0"/>
              <w:left w:val="none" w:sz="0"/>
              <w:bottom w:val="none" w:sz="0"/>
              <w:right w:val="none" w:sz="0"/>
            </w:tcBorders>
            <w:tcMar>
              <w:top w:type="dxa" w:w="0"/>
              <w:left w:type="dxa" w:w="0"/>
              <w:bottom w:type="dxa" w:w="0"/>
              <w:right w:type="dxa" w:w="300"/>
            </w:tcMar>
          </w:tcPr>
          <w:p>
            <w:pPr>
              <w:spacing w:before="0" w:after="30"/>
            </w:pPr>
            <w:r>
              <w:rPr>
                <w:rFonts w:ascii="Arial" w:cs="Arial" w:eastAsia="Arial" w:hAnsi="Arial"/>
                <w:b/>
                <w:bCs/>
                <w:color w:val="888888"/>
                <w:sz w:val="18"/>
                <w:szCs w:val="18"/>
              </w:rPr>
              <w:t xml:space="preserve">Patient Signature</w:t>
            </w:r>
          </w:p>
          <w:p>
            <w:pPr>
              <w:pBdr>
                <w:bottom w:val="single" w:color="CCCCCC" w:sz="4"/>
              </w:pBdr>
              <w:spacing w:before="220" w:after="30"/>
            </w:pPr>
          </w:p>
        </w:tc>
        <w:tc>
          <w:tcPr>
            <w:tcW w:type="dxa" w:w="3960"/>
            <w:tcBorders>
              <w:top w:val="none" w:sz="0"/>
              <w:left w:val="none" w:sz="0"/>
              <w:bottom w:val="none" w:sz="0"/>
              <w:right w:val="none" w:sz="0"/>
            </w:tcBorders>
            <w:tcMar>
              <w:top w:type="dxa" w:w="0"/>
              <w:left w:type="dxa" w:w="0"/>
              <w:bottom w:type="dxa" w:w="0"/>
              <w:right w:type="dxa" w:w="0"/>
            </w:tcMar>
          </w:tcPr>
          <w:p>
            <w:pPr>
              <w:spacing w:before="0" w:after="30"/>
            </w:pPr>
            <w:r>
              <w:rPr>
                <w:rFonts w:ascii="Arial" w:cs="Arial" w:eastAsia="Arial" w:hAnsi="Arial"/>
                <w:b/>
                <w:bCs/>
                <w:color w:val="888888"/>
                <w:sz w:val="18"/>
                <w:szCs w:val="18"/>
              </w:rPr>
              <w:t xml:space="preserve">Date</w:t>
            </w:r>
          </w:p>
          <w:p>
            <w:pPr>
              <w:pBdr>
                <w:bottom w:val="single" w:color="CCCCCC" w:sz="4"/>
              </w:pBdr>
              <w:spacing w:before="220" w:after="30"/>
            </w:pPr>
          </w:p>
        </w:tc>
      </w:tr>
      <w:tr>
        <w:tc>
          <w:tcPr>
            <w:tcW w:type="dxa" w:w="5400"/>
            <w:tcBorders>
              <w:top w:val="none" w:sz="0"/>
              <w:left w:val="none" w:sz="0"/>
              <w:bottom w:val="none" w:sz="0"/>
              <w:right w:val="none" w:sz="0"/>
            </w:tcBorders>
            <w:tcMar>
              <w:top w:type="dxa" w:w="60"/>
              <w:left w:type="dxa" w:w="0"/>
              <w:bottom w:type="dxa" w:w="0"/>
              <w:right w:type="dxa" w:w="300"/>
            </w:tcMar>
          </w:tcPr>
          <w:p>
            <w:pPr>
              <w:spacing w:before="0" w:after="30"/>
            </w:pPr>
            <w:r>
              <w:rPr>
                <w:rFonts w:ascii="Arial" w:cs="Arial" w:eastAsia="Arial" w:hAnsi="Arial"/>
                <w:b/>
                <w:bCs/>
                <w:color w:val="888888"/>
                <w:sz w:val="18"/>
                <w:szCs w:val="18"/>
              </w:rPr>
              <w:t xml:space="preserve">Print Name</w:t>
            </w:r>
          </w:p>
          <w:p>
            <w:pPr>
              <w:pBdr>
                <w:bottom w:val="single" w:color="CCCCCC" w:sz="4"/>
              </w:pBdr>
              <w:spacing w:before="220" w:after="30"/>
            </w:pPr>
          </w:p>
        </w:tc>
        <w:tc>
          <w:tcPr>
            <w:tcW w:type="dxa" w:w="3960"/>
            <w:tcBorders>
              <w:top w:val="none" w:sz="0"/>
              <w:left w:val="none" w:sz="0"/>
              <w:bottom w:val="none" w:sz="0"/>
              <w:right w:val="none" w:sz="0"/>
            </w:tcBorders>
            <w:tcMar>
              <w:top w:type="dxa" w:w="60"/>
              <w:left w:type="dxa" w:w="0"/>
              <w:bottom w:type="dxa" w:w="0"/>
              <w:right w:type="dxa" w:w="0"/>
            </w:tcMar>
          </w:tcPr>
          <w:p>
            <w:pPr>
              <w:spacing w:before="0" w:after="30"/>
            </w:pPr>
            <w:r>
              <w:rPr>
                <w:rFonts w:ascii="Arial" w:cs="Arial" w:eastAsia="Arial" w:hAnsi="Arial"/>
                <w:b/>
                <w:bCs/>
                <w:color w:val="888888"/>
                <w:sz w:val="18"/>
                <w:szCs w:val="18"/>
              </w:rPr>
              <w:t xml:space="preserve">Date of Birth</w:t>
            </w:r>
          </w:p>
          <w:p>
            <w:pPr>
              <w:pBdr>
                <w:bottom w:val="single" w:color="CCCCCC" w:sz="4"/>
              </w:pBdr>
              <w:spacing w:before="220" w:after="30"/>
            </w:pPr>
          </w:p>
        </w:tc>
      </w:tr>
    </w:tbl>
    <w:p>
      <w:pPr>
        <w:spacing w:before="120"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sz="0"/>
              <w:left w:val="single" w:color="555555" w:sz="12"/>
              <w:bottom w:val="none" w:sz="0"/>
              <w:right w:val="none" w:sz="0"/>
            </w:tcBorders>
            <w:shd w:fill="F5F5F5" w:val="clear"/>
          </w:tcPr>
          <w:p>
            <w:r>
              <w:t xml:space="preserve"/>
            </w:r>
          </w:p>
        </w:tc>
        <w:tc>
          <w:tcPr>
            <w:tcW w:type="dxa" w:w="9240"/>
            <w:tcBorders>
              <w:top w:val="none" w:sz="0"/>
              <w:left w:val="none" w:sz="0"/>
              <w:bottom w:val="none" w:sz="0"/>
              <w:right w:val="none" w:sz="0"/>
            </w:tcBorders>
            <w:shd w:fill="F5F5F5" w:val="clear"/>
            <w:tcMar>
              <w:top w:type="dxa" w:w="100"/>
              <w:left w:type="dxa" w:w="160"/>
              <w:bottom w:type="dxa" w:w="100"/>
              <w:right w:type="dxa" w:w="160"/>
            </w:tcMar>
          </w:tcPr>
          <w:p>
            <w:pPr>
              <w:spacing w:before="0" w:after="60"/>
            </w:pPr>
            <w:r>
              <w:rPr>
                <w:rFonts w:ascii="Arial" w:cs="Arial" w:eastAsia="Arial" w:hAnsi="Arial"/>
                <w:b/>
                <w:bCs/>
                <w:color w:val="555555"/>
                <w:sz w:val="20"/>
                <w:szCs w:val="20"/>
              </w:rPr>
              <w:t xml:space="preserve">OFFICE USE ONLY</w:t>
            </w:r>
          </w:p>
          <w:p>
            <w:r>
              <w:rPr>
                <w:rFonts w:ascii="Arial" w:cs="Arial" w:eastAsia="Arial" w:hAnsi="Arial"/>
                <w:sz w:val="20"/>
                <w:szCs w:val="20"/>
              </w:rPr>
              <w:t xml:space="preserve">Date received: __________  |  Received by: __________________  |  AI opt-out requested: ☐ Yes  ☐ No  |  If opt-out: flag set in PM/EHR: ☐ Yes  |  Original form on file: ☐ Yes</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7A8C" w:sz="4" w:space="1"/>
      </w:pBdr>
      <w:tabs>
        <w:tab w:val="right" w:pos="9360"/>
      </w:tabs>
    </w:pPr>
    <w:r>
      <w:rPr>
        <w:rFonts w:ascii="Arial" w:cs="Arial" w:eastAsia="Arial" w:hAnsi="Arial"/>
        <w:color w:val="888888"/>
        <w:sz w:val="16"/>
        <w:szCs w:val="16"/>
      </w:rPr>
      <w:t xml:space="preserve">Patient Consent — AI Technology Supplement v1.0</w:t>
    </w:r>
    <w:r>
      <w:rPr>
        <w:rFonts w:ascii="Arial" w:cs="Arial" w:eastAsia="Arial" w:hAnsi="Arial"/>
        <w:sz w:val="16"/>
        <w:szCs w:val="16"/>
      </w:rPr>
      <w:t xml:space="preserve">	</w:t>
    </w: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7A8C" w:sz="6" w:space="1"/>
      </w:pBdr>
      <w:spacing w:before="0" w:after="120"/>
    </w:pPr>
    <w:r>
      <w:rPr>
        <w:rFonts w:ascii="Arial" w:cs="Arial" w:eastAsia="Arial" w:hAnsi="Arial"/>
        <w:b/>
        <w:bCs/>
        <w:color w:val="1B3A6B"/>
        <w:sz w:val="18"/>
        <w:szCs w:val="18"/>
      </w:rPr>
      <w:t xml:space="preserve">Patient Consent &amp; Privacy Acknowledgment</w:t>
    </w:r>
    <w:r>
      <w:rPr>
        <w:rFonts w:ascii="Arial" w:cs="Arial" w:eastAsia="Arial" w:hAnsi="Arial"/>
        <w:color w:val="CCCCCC"/>
        <w:sz w:val="18"/>
        <w:szCs w:val="18"/>
      </w:rPr>
      <w:t xml:space="preserve">  |  </w:t>
    </w:r>
    <w:r>
      <w:rPr>
        <w:rFonts w:ascii="Arial" w:cs="Arial" w:eastAsia="Arial" w:hAnsi="Arial"/>
        <w:color w:val="1A7A8C"/>
        <w:sz w:val="18"/>
        <w:szCs w:val="18"/>
      </w:rPr>
      <w:t xml:space="preserve">Revive Low T Clinic</w:t>
    </w:r>
    <w:r>
      <w:rPr>
        <w:rFonts w:ascii="Arial" w:cs="Arial" w:eastAsia="Arial" w:hAnsi="Arial"/>
        <w:color w:val="CCCCCC"/>
        <w:sz w:val="18"/>
        <w:szCs w:val="18"/>
      </w:rPr>
      <w:t xml:space="preserve">  |  </w:t>
    </w:r>
    <w:r>
      <w:rPr>
        <w:rFonts w:ascii="Arial" w:cs="Arial" w:eastAsia="Arial" w:hAnsi="Arial"/>
        <w:b/>
        <w:bCs/>
        <w:color w:val="C62828"/>
        <w:sz w:val="18"/>
        <w:szCs w:val="18"/>
      </w:rPr>
      <w:t xml:space="preserve">SUPPLEMENTAL INSERT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00" w:after="80"/>
      <w:outlineLvl w:val="0"/>
    </w:pPr>
    <w:rPr>
      <w:rFonts w:ascii="Arial" w:cs="Arial" w:eastAsia="Arial" w:hAnsi="Arial"/>
      <w:b/>
      <w:bCs/>
      <w:color w:val="1B3A6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2026-03-18T15:08:26.611Z</dcterms:created>
  <dcterms:modified xsi:type="dcterms:W3CDTF">2026-03-18T15:08:26.612Z</dcterms:modified>
</cp:coreProperties>
</file>

<file path=docProps/custom.xml><?xml version="1.0" encoding="utf-8"?>
<Properties xmlns="http://schemas.openxmlformats.org/officeDocument/2006/custom-properties" xmlns:vt="http://schemas.openxmlformats.org/officeDocument/2006/docPropsVTypes"/>
</file>