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320"/>
      </w:pPr>
    </w:p>
    <w:p>
      <w:pPr>
        <w:spacing w:before="0" w:after="60"/>
        <w:jc w:val="center"/>
      </w:pPr>
      <w:r>
        <w:rPr>
          <w:rFonts w:ascii="Arial" w:cs="Arial" w:eastAsia="Arial" w:hAnsi="Arial"/>
          <w:b/>
          <w:bCs/>
          <w:color w:val="1B3A6B"/>
          <w:sz w:val="46"/>
          <w:szCs w:val="46"/>
        </w:rPr>
        <w:t xml:space="preserve">GOOD FAITH ESTIMATE</w:t>
      </w:r>
    </w:p>
    <w:p>
      <w:pPr>
        <w:spacing w:before="0" w:after="60"/>
        <w:jc w:val="center"/>
      </w:pPr>
      <w:r>
        <w:rPr>
          <w:rFonts w:ascii="Arial" w:cs="Arial" w:eastAsia="Arial" w:hAnsi="Arial"/>
          <w:color w:val="1A7A8C"/>
          <w:sz w:val="26"/>
          <w:szCs w:val="26"/>
        </w:rPr>
        <w:t xml:space="preserve">12-Month Recurring Estimate of Expected Charges</w:t>
      </w:r>
    </w:p>
    <w:p>
      <w:pPr>
        <w:spacing w:before="0" w:after="60"/>
        <w:jc w:val="center"/>
      </w:pPr>
      <w:r>
        <w:rPr>
          <w:rFonts w:ascii="Arial" w:cs="Arial" w:eastAsia="Arial" w:hAnsi="Arial"/>
          <w:color w:val="888888"/>
          <w:sz w:val="20"/>
          <w:szCs w:val="20"/>
        </w:rPr>
        <w:t xml:space="preserve">Revive Low T Clinic  ·  206-960-4770  ·  revivelowt.com</w:t>
      </w:r>
    </w:p>
    <w:p>
      <w:pPr>
        <w:spacing w:before="0" w:after="280"/>
        <w:jc w:val="center"/>
      </w:pPr>
      <w:r>
        <w:rPr>
          <w:rFonts w:ascii="Arial" w:cs="Arial" w:eastAsia="Arial" w:hAnsi="Arial"/>
          <w:color w:val="BDC3C7"/>
          <w:sz w:val="17"/>
          <w:szCs w:val="17"/>
        </w:rPr>
        <w:t xml:space="preserve">Issued pursuant to the No Surprises Act  ·  45 CFR §149.610  ·  Valid 12 months from date issued</w:t>
      </w:r>
    </w:p>
    <w:p>
      <w:pPr>
        <w:pBdr>
          <w:bottom w:val="single" w:color="1B3A6B" w:sz="8"/>
        </w:pBdr>
        <w:spacing w:before="0" w:after="0"/>
      </w:pPr>
    </w:p>
    <w:p>
      <w:pPr>
        <w:spacing w:before="0" w:after="160"/>
      </w:pPr>
    </w:p>
    <w:tbl>
      <w:tblPr>
        <w:tblW w:type="dxa" w:w="9360"/>
        <w:tblBorders>
          <w:top w:val="none" w:color="FFFFFF" w:sz="0"/>
          <w:left w:val="single" w:color="1A7A8C"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EAF4F8" w:val="clear"/>
            <w:tcMar>
              <w:top w:type="dxa" w:w="60"/>
              <w:left w:type="dxa" w:w="140"/>
              <w:bottom w:type="dxa" w:w="0"/>
              <w:right w:type="dxa" w:w="140"/>
            </w:tcMar>
          </w:tcPr>
          <w:p>
            <w:pPr>
              <w:spacing w:before="0" w:after="40"/>
            </w:pPr>
            <w:r>
              <w:rPr>
                <w:rFonts w:ascii="Arial" w:cs="Arial" w:eastAsia="Arial" w:hAnsi="Arial"/>
                <w:b/>
                <w:bCs/>
                <w:color w:val="1A7A8C"/>
                <w:sz w:val="20"/>
                <w:szCs w:val="20"/>
              </w:rPr>
              <w:t xml:space="preserve">About This Estimate</w:t>
            </w:r>
          </w:p>
        </w:tc>
      </w:tr>
      <w:tr>
        <w:tc>
          <w:tcPr>
            <w:tcW w:type="dxa" w:w="9360"/>
            <w:tcBorders>
              <w:top w:val="none" w:color="FFFFFF" w:sz="0"/>
              <w:left w:val="none" w:color="FFFFFF" w:sz="0"/>
              <w:bottom w:val="none" w:color="FFFFFF" w:sz="0"/>
              <w:right w:val="none" w:color="FFFFFF" w:sz="0"/>
            </w:tcBorders>
            <w:shd w:fill="EAF4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This 12-Month Recurring Good Faith Estimate covers all Revive clinical fees reasonably expected over the next 12 months based on your treatment plan as determined at today's visit. It satisfies the federal requirement to receive a written cost estimate before care. This estimate is valid for 12 months. You will receive an updated estimate annually or if your protocol changes materially. Medication costs are not included — those are billed by your chosen pharmacy separately.</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Patient &amp; Provider Information</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5600"/>
        <w:gridCol w:w="3760"/>
      </w:tblGrid>
      <w:tr>
        <w:tc>
          <w:tcPr>
            <w:tcW w:type="dxa" w:w="56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Patient Full Name</w:t>
            </w:r>
          </w:p>
        </w:tc>
        <w:tc>
          <w:tcPr>
            <w:tcW w:type="dxa" w:w="376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Date of Birth</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2800"/>
        <w:gridCol w:w="3200"/>
        <w:gridCol w:w="3360"/>
      </w:tblGrid>
      <w:tr>
        <w:tc>
          <w:tcPr>
            <w:tcW w:type="dxa" w:w="28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Date GFE Issued</w:t>
            </w:r>
          </w:p>
        </w:tc>
        <w:tc>
          <w:tcPr>
            <w:tcW w:type="dxa" w:w="320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GFE Valid Through (12 months)</w:t>
            </w:r>
          </w:p>
        </w:tc>
        <w:tc>
          <w:tcPr>
            <w:tcW w:type="dxa" w:w="336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2"/>
              </w:pBdr>
              <w:spacing w:before="280" w:after="60"/>
            </w:pPr>
          </w:p>
          <w:p>
            <w:pPr>
              <w:spacing w:before="20" w:after="0"/>
            </w:pPr>
            <w:r>
              <w:rPr>
                <w:rFonts w:ascii="Arial" w:cs="Arial" w:eastAsia="Arial" w:hAnsi="Arial"/>
                <w:color w:val="666666"/>
                <w:sz w:val="19"/>
                <w:szCs w:val="19"/>
              </w:rPr>
              <w:t xml:space="preserve">Location</w:t>
            </w:r>
          </w:p>
        </w:tc>
      </w:tr>
    </w:tbl>
    <w:p>
      <w:pPr>
        <w:spacing w:before="0" w:after="160"/>
      </w:pPr>
    </w:p>
    <w:p>
      <w:pPr>
        <w:spacing w:before="0" w:after="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1B3A6B"/>
                <w:sz w:val="19"/>
                <w:szCs w:val="19"/>
              </w:rPr>
              <w:t xml:space="preserve">Revive Low T Clinic</w:t>
            </w:r>
          </w:p>
          <w:p>
            <w:pPr>
              <w:spacing w:before="0" w:after="60"/>
            </w:pPr>
            <w:r>
              <w:rPr>
                <w:rFonts w:ascii="Arial" w:cs="Arial" w:eastAsia="Arial" w:hAnsi="Arial"/>
                <w:color w:val="1A1A2E"/>
                <w:sz w:val="19"/>
                <w:szCs w:val="19"/>
              </w:rPr>
              <w:t xml:space="preserve">NPI: 1568775518</w:t>
            </w:r>
          </w:p>
          <w:p>
            <w:pPr>
              <w:spacing w:before="0" w:after="60"/>
            </w:pPr>
            <w:r>
              <w:rPr>
                <w:rFonts w:ascii="Arial" w:cs="Arial" w:eastAsia="Arial" w:hAnsi="Arial"/>
                <w:color w:val="1A1A2E"/>
                <w:sz w:val="19"/>
                <w:szCs w:val="19"/>
              </w:rPr>
              <w:t xml:space="preserve">TIN / EIN: 900991487</w:t>
            </w:r>
          </w:p>
          <w:p>
            <w:pPr>
              <w:spacing w:before="0" w:after="0"/>
            </w:pPr>
            <w:r>
              <w:rPr>
                <w:rFonts w:ascii="Arial" w:cs="Arial" w:eastAsia="Arial" w:hAnsi="Arial"/>
                <w:color w:val="1A1A2E"/>
                <w:sz w:val="19"/>
                <w:szCs w:val="19"/>
              </w:rPr>
              <w:t xml:space="preserve">State: Washington  ·  Locations: Seattle, Kirkland, Federal Way</w:t>
            </w:r>
          </w:p>
        </w:tc>
        <w:tc>
          <w:tcPr>
            <w:tcW w:type="dxa" w:w="4680"/>
            <w:tcBorders>
              <w:top w:val="single" w:color="BDC3C7" w:sz="1"/>
              <w:left w:val="single" w:color="BDC3C7" w:sz="1"/>
              <w:bottom w:val="single" w:color="BDC3C7" w:sz="1"/>
              <w:right w:val="single" w:color="BDC3C7" w:sz="1"/>
            </w:tcBorders>
            <w:shd w:fill="F4F6F8" w:val="clear"/>
            <w:tcMar>
              <w:top w:type="dxa" w:w="80"/>
              <w:left w:type="dxa" w:w="120"/>
              <w:bottom w:type="dxa" w:w="80"/>
              <w:right w:type="dxa" w:w="80"/>
            </w:tcMar>
          </w:tcPr>
          <w:p>
            <w:pPr>
              <w:spacing w:before="0" w:after="60"/>
            </w:pPr>
            <w:r>
              <w:rPr>
                <w:rFonts w:ascii="Arial" w:cs="Arial" w:eastAsia="Arial" w:hAnsi="Arial"/>
                <w:b/>
                <w:bCs/>
                <w:color w:val="1B3A6B"/>
                <w:sz w:val="19"/>
                <w:szCs w:val="19"/>
              </w:rPr>
              <w:t xml:space="preserve">Treating Clinician</w:t>
            </w:r>
          </w:p>
          <w:p>
            <w:pPr>
              <w:spacing w:before="0" w:after="60"/>
            </w:pPr>
            <w:r>
              <w:rPr>
                <w:rFonts w:ascii="Arial" w:cs="Arial" w:eastAsia="Arial" w:hAnsi="Arial"/>
                <w:color w:val="1A1A2E"/>
                <w:sz w:val="19"/>
                <w:szCs w:val="19"/>
              </w:rPr>
              <w:t xml:space="preserve">Name: ____________________________</w:t>
            </w:r>
          </w:p>
          <w:p>
            <w:pPr>
              <w:spacing w:before="0" w:after="60"/>
            </w:pPr>
            <w:r>
              <w:rPr>
                <w:rFonts w:ascii="Arial" w:cs="Arial" w:eastAsia="Arial" w:hAnsi="Arial"/>
                <w:color w:val="1A1A2E"/>
                <w:sz w:val="19"/>
                <w:szCs w:val="19"/>
              </w:rPr>
              <w:t xml:space="preserve">NPI: 1568775518</w:t>
            </w:r>
          </w:p>
          <w:p>
            <w:pPr>
              <w:spacing w:before="0" w:after="0"/>
            </w:pPr>
            <w:r>
              <w:rPr>
                <w:rFonts w:ascii="Arial" w:cs="Arial" w:eastAsia="Arial" w:hAnsi="Arial"/>
                <w:color w:val="1A1A2E"/>
                <w:sz w:val="19"/>
                <w:szCs w:val="19"/>
              </w:rPr>
              <w:t xml:space="preserve">Issued by (staff): ____________________________</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Diagnosis &amp; Treatment Protocol</w:t>
            </w:r>
          </w:p>
        </w:tc>
      </w:tr>
    </w:tbl>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bCs/>
                <w:color w:val="1B3A6B"/>
                <w:sz w:val="19"/>
                <w:szCs w:val="19"/>
              </w:rPr>
              <w:t xml:space="preserve">Primary Diagnosis</w:t>
            </w:r>
          </w:p>
        </w:tc>
        <w:tc>
          <w:tcPr>
            <w:tcW w:type="dxa" w:w="736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color w:val="1A1A2E"/>
                <w:sz w:val="19"/>
                <w:szCs w:val="19"/>
              </w:rPr>
              <w:t xml:space="preserve">____________________________  ICD-10: ____________________________</w:t>
            </w:r>
          </w:p>
        </w:tc>
      </w:tr>
      <w:tr>
        <w:tc>
          <w:tcPr>
            <w:tcW w:type="dxa" w:w="20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bCs/>
                <w:color w:val="1B3A6B"/>
                <w:sz w:val="19"/>
                <w:szCs w:val="19"/>
              </w:rPr>
              <w:t xml:space="preserve">Treatment Plan</w:t>
            </w:r>
          </w:p>
        </w:tc>
        <w:tc>
          <w:tcPr>
            <w:tcW w:type="dxa" w:w="736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color w:val="1A1A2E"/>
                <w:sz w:val="19"/>
                <w:szCs w:val="19"/>
              </w:rPr>
              <w:t xml:space="preserve">☐ Testosterone Cypionate (IM)  ☐ Topical Testosterone  ☐ Clomiphene  ☐ Enclomiphene  ☐ Other: ________</w:t>
            </w:r>
          </w:p>
        </w:tc>
      </w:tr>
      <w:tr>
        <w:tc>
          <w:tcPr>
            <w:tcW w:type="dxa" w:w="20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bCs/>
                <w:color w:val="1B3A6B"/>
                <w:sz w:val="19"/>
                <w:szCs w:val="19"/>
              </w:rPr>
              <w:t xml:space="preserve">Ancillary Medications</w:t>
            </w:r>
          </w:p>
        </w:tc>
        <w:tc>
          <w:tcPr>
            <w:tcW w:type="dxa" w:w="736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color w:val="1A1A2E"/>
                <w:sz w:val="19"/>
                <w:szCs w:val="19"/>
              </w:rPr>
              <w:t xml:space="preserve">☐ Anastrozole  ☐ hCG  ☐ PT-141  ☐ Sermorelin  ☐ GLP-1 (weight loss)  ☐ PDE5 inhibitor  ☐ Trimix  ☐ None</w:t>
            </w:r>
          </w:p>
        </w:tc>
      </w:tr>
      <w:tr>
        <w:tc>
          <w:tcPr>
            <w:tcW w:type="dxa" w:w="200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b/>
                <w:bCs/>
                <w:color w:val="1B3A6B"/>
                <w:sz w:val="19"/>
                <w:szCs w:val="19"/>
              </w:rPr>
              <w:t xml:space="preserve">Plan Selected</w:t>
            </w:r>
          </w:p>
        </w:tc>
        <w:tc>
          <w:tcPr>
            <w:tcW w:type="dxa" w:w="7360"/>
            <w:tcBorders>
              <w:top w:val="single" w:color="BDC3C7" w:sz="1"/>
              <w:left w:val="single" w:color="BDC3C7" w:sz="1"/>
              <w:bottom w:val="single" w:color="BDC3C7" w:sz="1"/>
              <w:right w:val="single" w:color="BDC3C7" w:sz="1"/>
            </w:tcBorders>
            <w:shd w:fill="F4F6F8" w:val="clear"/>
            <w:tcMar>
              <w:top w:type="dxa" w:w="70"/>
              <w:left w:type="dxa" w:w="100"/>
              <w:bottom w:type="dxa" w:w="70"/>
              <w:right w:type="dxa" w:w="80"/>
            </w:tcMar>
          </w:tcPr>
          <w:p>
            <w:pPr>
              <w:spacing w:before="0" w:after="0"/>
            </w:pPr>
            <w:r>
              <w:rPr>
                <w:rFonts w:ascii="Arial" w:cs="Arial" w:eastAsia="Arial" w:hAnsi="Arial"/>
                <w:color w:val="1A1A2E"/>
                <w:sz w:val="19"/>
                <w:szCs w:val="19"/>
              </w:rPr>
              <w:t xml:space="preserve">☐ Standard ($35/mo)  ☐ Essential ($99/mo)  ☐ Complete ($269/mo)  ☐ First Visit Only</w:t>
            </w:r>
          </w:p>
        </w:tc>
      </w:tr>
      <w:tr>
        <w:tc>
          <w:tcPr>
            <w:tcW w:type="dxa" w:w="200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b/>
                <w:bCs/>
                <w:color w:val="1B3A6B"/>
                <w:sz w:val="19"/>
                <w:szCs w:val="19"/>
              </w:rPr>
              <w:t xml:space="preserve">Follow-up Frequency</w:t>
            </w:r>
          </w:p>
        </w:tc>
        <w:tc>
          <w:tcPr>
            <w:tcW w:type="dxa" w:w="7360"/>
            <w:tcBorders>
              <w:top w:val="single" w:color="BDC3C7" w:sz="1"/>
              <w:left w:val="single" w:color="BDC3C7" w:sz="1"/>
              <w:bottom w:val="single" w:color="BDC3C7" w:sz="1"/>
              <w:right w:val="single" w:color="BDC3C7" w:sz="1"/>
            </w:tcBorders>
            <w:shd w:fill="FFFFFF" w:val="clear"/>
            <w:tcMar>
              <w:top w:type="dxa" w:w="70"/>
              <w:left w:type="dxa" w:w="100"/>
              <w:bottom w:type="dxa" w:w="70"/>
              <w:right w:type="dxa" w:w="80"/>
            </w:tcMar>
          </w:tcPr>
          <w:p>
            <w:pPr>
              <w:spacing w:before="0" w:after="0"/>
            </w:pPr>
            <w:r>
              <w:rPr>
                <w:rFonts w:ascii="Arial" w:cs="Arial" w:eastAsia="Arial" w:hAnsi="Arial"/>
                <w:color w:val="1A1A2E"/>
                <w:sz w:val="19"/>
                <w:szCs w:val="19"/>
              </w:rPr>
              <w:t xml:space="preserve">☐ 4 visits Year 1 (Standard)  ☐ 1 annual + 2 telehealth (Essential)  ☐ 4 + unlimited telehealth (Complete)</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Standard Plan — Estimated 12-Month Clinical Charges  ($35/mo)</w:t>
            </w:r>
          </w:p>
        </w:tc>
      </w:tr>
    </w:tbl>
    <w:p>
      <w:pPr>
        <w:spacing w:before="0" w:after="160"/>
      </w:pPr>
    </w:p>
    <w:p>
      <w:pPr>
        <w:spacing w:before="20" w:after="100"/>
      </w:pPr>
      <w:r>
        <w:rPr>
          <w:rFonts w:ascii="Arial" w:cs="Arial" w:eastAsia="Arial" w:hAnsi="Arial"/>
          <w:color w:val="1A1A2E"/>
          <w:sz w:val="22"/>
          <w:szCs w:val="22"/>
        </w:rPr>
        <w:t xml:space="preserve">Complete this section if patient has selected the Standard Plan. Cross out sections that do not apply.</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800"/>
        <w:gridCol w:w="2000"/>
        <w:gridCol w:w="2160"/>
      </w:tblGrid>
      <w:tr>
        <w:tc>
          <w:tcPr>
            <w:tcW w:type="dxa" w:w="3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Service / Item</w:t>
            </w:r>
          </w:p>
        </w:tc>
        <w:tc>
          <w:tcPr>
            <w:tcW w:type="dxa" w:w="1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CPT Code</w:t>
            </w:r>
          </w:p>
        </w:tc>
        <w:tc>
          <w:tcPr>
            <w:tcW w:type="dxa" w:w="8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Qty</w:t>
            </w:r>
          </w:p>
        </w:tc>
        <w:tc>
          <w:tcPr>
            <w:tcW w:type="dxa" w:w="20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Unit Price</w:t>
            </w:r>
          </w:p>
        </w:tc>
        <w:tc>
          <w:tcPr>
            <w:tcW w:type="dxa" w:w="216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Subtotal</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MEMBERSHIP</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Monthly membership fee (Standard)</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12</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$35.00</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$420.00</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FIRST VISIT (already completed)</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4F6F8"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New patient office visit (99205)</w:t>
            </w:r>
          </w:p>
        </w:tc>
        <w:tc>
          <w:tcPr>
            <w:tcW w:type="dxa" w:w="12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99205</w:t>
            </w:r>
          </w:p>
        </w:tc>
        <w:tc>
          <w:tcPr>
            <w:tcW w:type="dxa" w:w="8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w:t>
            </w:r>
          </w:p>
        </w:tc>
        <w:tc>
          <w:tcPr>
            <w:tcW w:type="dxa" w:w="20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$99.00</w:t>
            </w:r>
          </w:p>
        </w:tc>
        <w:tc>
          <w:tcPr>
            <w:tcW w:type="dxa" w:w="216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$99.00</w:t>
            </w:r>
          </w:p>
        </w:tc>
      </w:tr>
      <w:tr>
        <w:tc>
          <w:tcPr>
            <w:tcW w:type="dxa" w:w="3200"/>
            <w:tcBorders>
              <w:top w:val="single" w:color="BDC3C7" w:sz="1"/>
              <w:left w:val="single" w:color="BDC3C7" w:sz="1"/>
              <w:bottom w:val="single" w:color="BDC3C7" w:sz="1"/>
              <w:right w:val="single" w:color="BDC3C7" w:sz="1"/>
            </w:tcBorders>
            <w:shd w:fill="F4F6F8"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51-analyte lab panel</w:t>
            </w:r>
          </w:p>
        </w:tc>
        <w:tc>
          <w:tcPr>
            <w:tcW w:type="dxa" w:w="12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panel</w:t>
            </w:r>
          </w:p>
        </w:tc>
        <w:tc>
          <w:tcPr>
            <w:tcW w:type="dxa" w:w="8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w:t>
            </w:r>
          </w:p>
        </w:tc>
        <w:tc>
          <w:tcPr>
            <w:tcW w:type="dxa" w:w="20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Included</w:t>
            </w:r>
          </w:p>
        </w:tc>
        <w:tc>
          <w:tcPr>
            <w:tcW w:type="dxa" w:w="216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$0.00</w:t>
            </w:r>
          </w:p>
        </w:tc>
      </w:tr>
      <w:tr>
        <w:tc>
          <w:tcPr>
            <w:tcW w:type="dxa" w:w="3200"/>
            <w:tcBorders>
              <w:top w:val="single" w:color="BDC3C7" w:sz="1"/>
              <w:left w:val="single" w:color="BDC3C7" w:sz="1"/>
              <w:bottom w:val="single" w:color="BDC3C7" w:sz="1"/>
              <w:right w:val="single" w:color="BDC3C7" w:sz="1"/>
            </w:tcBorders>
            <w:shd w:fill="F4F6F8"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Injection training</w:t>
            </w:r>
          </w:p>
        </w:tc>
        <w:tc>
          <w:tcPr>
            <w:tcW w:type="dxa" w:w="12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S9097</w:t>
            </w:r>
          </w:p>
        </w:tc>
        <w:tc>
          <w:tcPr>
            <w:tcW w:type="dxa" w:w="8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w:t>
            </w:r>
          </w:p>
        </w:tc>
        <w:tc>
          <w:tcPr>
            <w:tcW w:type="dxa" w:w="20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Included</w:t>
            </w:r>
          </w:p>
        </w:tc>
        <w:tc>
          <w:tcPr>
            <w:tcW w:type="dxa" w:w="216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$0.00</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FOLLOW-UP VISITS — YEAR 1 (4 visits)</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Follow-up office visit (established patient)</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99214</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4</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$147.00</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$588.00</w:t>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Venipuncture (blood draw)</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36415</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4</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$13.00</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$52.00</w:t>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Follow-up lab panel (7-panel, standard)</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80048 +</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4</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$159–$217</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$636–$868</w:t>
            </w:r>
          </w:p>
        </w:tc>
      </w:tr>
      <w:tr>
        <w:tc>
          <w:tcPr>
            <w:tcW w:type="dxa" w:w="7200"/>
            <w:gridSpan w:val="4"/>
            <w:tcBorders>
              <w:top w:val="single" w:color="1A7A8C" w:sz="1"/>
              <w:left w:val="single" w:color="1A7A8C" w:sz="1"/>
              <w:bottom w:val="single" w:color="1A7A8C" w:sz="1"/>
              <w:right w:val="single" w:color="1A7A8C" w:sz="1"/>
            </w:tcBorders>
            <w:shd w:fill="EAF4F8" w:val="clear"/>
            <w:tcMar>
              <w:top w:type="dxa" w:w="90"/>
              <w:left w:type="dxa" w:w="100"/>
              <w:bottom w:type="dxa" w:w="90"/>
              <w:right w:type="dxa" w:w="80"/>
            </w:tcMar>
          </w:tcPr>
          <w:p>
            <w:pPr>
              <w:spacing w:before="0" w:after="0"/>
            </w:pPr>
            <w:r>
              <w:rPr>
                <w:rFonts w:ascii="Arial" w:cs="Arial" w:eastAsia="Arial" w:hAnsi="Arial"/>
                <w:b/>
                <w:bCs/>
                <w:color w:val="1B3A6B"/>
                <w:sz w:val="21"/>
                <w:szCs w:val="21"/>
              </w:rPr>
              <w:t xml:space="preserve">STANDARD PLAN — ESTIMATED YEAR 1 TOTAL (clinical fees only)</w:t>
            </w:r>
          </w:p>
        </w:tc>
        <w:tc>
          <w:tcPr>
            <w:tcW w:type="dxa" w:w="2160"/>
            <w:tcBorders>
              <w:top w:val="single" w:color="1A7A8C" w:sz="1"/>
              <w:left w:val="single" w:color="1A7A8C" w:sz="1"/>
              <w:bottom w:val="single" w:color="1A7A8C" w:sz="1"/>
              <w:right w:val="single" w:color="1A7A8C" w:sz="1"/>
            </w:tcBorders>
            <w:shd w:fill="EAF4F8" w:val="clear"/>
            <w:tcMar>
              <w:top w:type="dxa" w:w="90"/>
              <w:left w:type="dxa" w:w="80"/>
              <w:bottom w:type="dxa" w:w="90"/>
              <w:right w:type="dxa" w:w="80"/>
            </w:tcMar>
          </w:tcPr>
          <w:p>
            <w:pPr>
              <w:spacing w:before="0" w:after="0"/>
              <w:jc w:val="right"/>
            </w:pPr>
            <w:r>
              <w:rPr>
                <w:rFonts w:ascii="Arial" w:cs="Arial" w:eastAsia="Arial" w:hAnsi="Arial"/>
                <w:b/>
                <w:bCs/>
                <w:color w:val="1A7A8C"/>
                <w:sz w:val="22"/>
                <w:szCs w:val="22"/>
              </w:rPr>
              <w:t xml:space="preserve">~$1,795–$2,027</w:t>
            </w:r>
          </w:p>
        </w:tc>
      </w:tr>
      <w:tr>
        <w:tc>
          <w:tcPr>
            <w:tcW w:type="dxa" w:w="7200"/>
            <w:gridSpan w:val="4"/>
            <w:tcBorders>
              <w:top w:val="single" w:color="BDC3C7" w:sz="1"/>
              <w:left w:val="single" w:color="BDC3C7" w:sz="1"/>
              <w:bottom w:val="single" w:color="BDC3C7" w:sz="1"/>
              <w:right w:val="single" w:color="BDC3C7" w:sz="1"/>
            </w:tcBorders>
            <w:shd w:fill="F4F6F8" w:val="clear"/>
            <w:tcMar>
              <w:top w:type="dxa" w:w="90"/>
              <w:left w:type="dxa" w:w="100"/>
              <w:bottom w:type="dxa" w:w="90"/>
              <w:right w:type="dxa" w:w="80"/>
            </w:tcMar>
          </w:tcPr>
          <w:p>
            <w:pPr>
              <w:spacing w:before="0" w:after="0"/>
            </w:pPr>
            <w:r>
              <w:rPr>
                <w:rFonts w:ascii="Arial" w:cs="Arial" w:eastAsia="Arial" w:hAnsi="Arial"/>
                <w:b/>
                <w:bCs/>
                <w:color w:val="1B3A6B"/>
                <w:sz w:val="21"/>
                <w:szCs w:val="21"/>
              </w:rPr>
              <w:t xml:space="preserve">STANDARD PLAN — YEAR 2+ ANNUAL ESTIMATE (2 visits + labs)</w:t>
            </w:r>
          </w:p>
        </w:tc>
        <w:tc>
          <w:tcPr>
            <w:tcW w:type="dxa" w:w="2160"/>
            <w:tcBorders>
              <w:top w:val="single" w:color="BDC3C7" w:sz="1"/>
              <w:left w:val="single" w:color="BDC3C7" w:sz="1"/>
              <w:bottom w:val="single" w:color="BDC3C7" w:sz="1"/>
              <w:right w:val="single" w:color="BDC3C7" w:sz="1"/>
            </w:tcBorders>
            <w:shd w:fill="F4F6F8" w:val="clear"/>
            <w:tcMar>
              <w:top w:type="dxa" w:w="90"/>
              <w:left w:type="dxa" w:w="80"/>
              <w:bottom w:type="dxa" w:w="90"/>
              <w:right w:type="dxa" w:w="80"/>
            </w:tcMar>
          </w:tcPr>
          <w:p>
            <w:pPr>
              <w:spacing w:before="0" w:after="0"/>
              <w:jc w:val="right"/>
            </w:pPr>
            <w:r>
              <w:rPr>
                <w:rFonts w:ascii="Arial" w:cs="Arial" w:eastAsia="Arial" w:hAnsi="Arial"/>
                <w:b/>
                <w:bCs/>
                <w:color w:val="BDC3C7"/>
                <w:sz w:val="22"/>
                <w:szCs w:val="22"/>
              </w:rPr>
              <w:t xml:space="preserve">~$1,032–$1,264</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Essential Plan — Estimated 12-Month Clinical Charges  ($99/mo)</w:t>
            </w:r>
          </w:p>
        </w:tc>
      </w:tr>
    </w:tbl>
    <w:p>
      <w:pPr>
        <w:spacing w:before="0" w:after="160"/>
      </w:pPr>
    </w:p>
    <w:p>
      <w:pPr>
        <w:spacing w:before="20" w:after="100"/>
      </w:pPr>
      <w:r>
        <w:rPr>
          <w:rFonts w:ascii="Arial" w:cs="Arial" w:eastAsia="Arial" w:hAnsi="Arial"/>
          <w:color w:val="1A1A2E"/>
          <w:sz w:val="22"/>
          <w:szCs w:val="22"/>
        </w:rPr>
        <w:t xml:space="preserve">Complete this section if patient has selected the Essential Plan.</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800"/>
        <w:gridCol w:w="2000"/>
        <w:gridCol w:w="2160"/>
      </w:tblGrid>
      <w:tr>
        <w:tc>
          <w:tcPr>
            <w:tcW w:type="dxa" w:w="3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Service / Item</w:t>
            </w:r>
          </w:p>
        </w:tc>
        <w:tc>
          <w:tcPr>
            <w:tcW w:type="dxa" w:w="1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CPT Code</w:t>
            </w:r>
          </w:p>
        </w:tc>
        <w:tc>
          <w:tcPr>
            <w:tcW w:type="dxa" w:w="8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Qty</w:t>
            </w:r>
          </w:p>
        </w:tc>
        <w:tc>
          <w:tcPr>
            <w:tcW w:type="dxa" w:w="20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Unit Price</w:t>
            </w:r>
          </w:p>
        </w:tc>
        <w:tc>
          <w:tcPr>
            <w:tcW w:type="dxa" w:w="216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Subtotal</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MEMBERSHIP (all-inclusive — visits &amp; basic labs included)</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Monthly membership fee (Essential) — includes 1 annual in-person + 2 telehealth visits + basic labs</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12</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$99.00</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$1,188.00</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FIRST VISIT (already completed — included in first month)</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4F6F8"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New patient office visit + 51-analyte lab panel + injection training</w:t>
            </w:r>
          </w:p>
        </w:tc>
        <w:tc>
          <w:tcPr>
            <w:tcW w:type="dxa" w:w="12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99205 / panel</w:t>
            </w:r>
          </w:p>
        </w:tc>
        <w:tc>
          <w:tcPr>
            <w:tcW w:type="dxa" w:w="8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w:t>
            </w:r>
          </w:p>
        </w:tc>
        <w:tc>
          <w:tcPr>
            <w:tcW w:type="dxa" w:w="20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$99.00</w:t>
            </w:r>
          </w:p>
        </w:tc>
        <w:tc>
          <w:tcPr>
            <w:tcW w:type="dxa" w:w="216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$99.00</w:t>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OPTIONAL ADD-ON: Insurance pharmacy billing</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12</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$25.00/mo</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$300.00</w:t>
            </w:r>
          </w:p>
        </w:tc>
      </w:tr>
      <w:tr>
        <w:tc>
          <w:tcPr>
            <w:tcW w:type="dxa" w:w="7200"/>
            <w:gridSpan w:val="4"/>
            <w:tcBorders>
              <w:top w:val="single" w:color="1A7A8C" w:sz="1"/>
              <w:left w:val="single" w:color="1A7A8C" w:sz="1"/>
              <w:bottom w:val="single" w:color="1A7A8C" w:sz="1"/>
              <w:right w:val="single" w:color="1A7A8C" w:sz="1"/>
            </w:tcBorders>
            <w:shd w:fill="EAF4F8" w:val="clear"/>
            <w:tcMar>
              <w:top w:type="dxa" w:w="90"/>
              <w:left w:type="dxa" w:w="100"/>
              <w:bottom w:type="dxa" w:w="90"/>
              <w:right w:type="dxa" w:w="80"/>
            </w:tcMar>
          </w:tcPr>
          <w:p>
            <w:pPr>
              <w:spacing w:before="0" w:after="0"/>
            </w:pPr>
            <w:r>
              <w:rPr>
                <w:rFonts w:ascii="Arial" w:cs="Arial" w:eastAsia="Arial" w:hAnsi="Arial"/>
                <w:b/>
                <w:bCs/>
                <w:color w:val="1B3A6B"/>
                <w:sz w:val="21"/>
                <w:szCs w:val="21"/>
              </w:rPr>
              <w:t xml:space="preserve">ESSENTIAL PLAN — ESTIMATED YEAR 1 TOTAL (without insurance add-on)</w:t>
            </w:r>
          </w:p>
        </w:tc>
        <w:tc>
          <w:tcPr>
            <w:tcW w:type="dxa" w:w="2160"/>
            <w:tcBorders>
              <w:top w:val="single" w:color="1A7A8C" w:sz="1"/>
              <w:left w:val="single" w:color="1A7A8C" w:sz="1"/>
              <w:bottom w:val="single" w:color="1A7A8C" w:sz="1"/>
              <w:right w:val="single" w:color="1A7A8C" w:sz="1"/>
            </w:tcBorders>
            <w:shd w:fill="EAF4F8" w:val="clear"/>
            <w:tcMar>
              <w:top w:type="dxa" w:w="90"/>
              <w:left w:type="dxa" w:w="80"/>
              <w:bottom w:type="dxa" w:w="90"/>
              <w:right w:type="dxa" w:w="80"/>
            </w:tcMar>
          </w:tcPr>
          <w:p>
            <w:pPr>
              <w:spacing w:before="0" w:after="0"/>
              <w:jc w:val="right"/>
            </w:pPr>
            <w:r>
              <w:rPr>
                <w:rFonts w:ascii="Arial" w:cs="Arial" w:eastAsia="Arial" w:hAnsi="Arial"/>
                <w:b/>
                <w:bCs/>
                <w:color w:val="1A7A8C"/>
                <w:sz w:val="22"/>
                <w:szCs w:val="22"/>
              </w:rPr>
              <w:t xml:space="preserve">~$1,287</w:t>
            </w:r>
          </w:p>
        </w:tc>
      </w:tr>
      <w:tr>
        <w:tc>
          <w:tcPr>
            <w:tcW w:type="dxa" w:w="7200"/>
            <w:gridSpan w:val="4"/>
            <w:tcBorders>
              <w:top w:val="single" w:color="BDC3C7" w:sz="1"/>
              <w:left w:val="single" w:color="BDC3C7" w:sz="1"/>
              <w:bottom w:val="single" w:color="BDC3C7" w:sz="1"/>
              <w:right w:val="single" w:color="BDC3C7" w:sz="1"/>
            </w:tcBorders>
            <w:shd w:fill="F4F6F8" w:val="clear"/>
            <w:tcMar>
              <w:top w:type="dxa" w:w="90"/>
              <w:left w:type="dxa" w:w="100"/>
              <w:bottom w:type="dxa" w:w="90"/>
              <w:right w:type="dxa" w:w="80"/>
            </w:tcMar>
          </w:tcPr>
          <w:p>
            <w:pPr>
              <w:spacing w:before="0" w:after="0"/>
            </w:pPr>
            <w:r>
              <w:rPr>
                <w:rFonts w:ascii="Arial" w:cs="Arial" w:eastAsia="Arial" w:hAnsi="Arial"/>
                <w:b/>
                <w:bCs/>
                <w:color w:val="1B3A6B"/>
                <w:sz w:val="21"/>
                <w:szCs w:val="21"/>
              </w:rPr>
              <w:t xml:space="preserve">ESSENTIAL PLAN — ESTIMATED YEAR 1 TOTAL (with $25/mo insurance billing add-on)</w:t>
            </w:r>
          </w:p>
        </w:tc>
        <w:tc>
          <w:tcPr>
            <w:tcW w:type="dxa" w:w="2160"/>
            <w:tcBorders>
              <w:top w:val="single" w:color="BDC3C7" w:sz="1"/>
              <w:left w:val="single" w:color="BDC3C7" w:sz="1"/>
              <w:bottom w:val="single" w:color="BDC3C7" w:sz="1"/>
              <w:right w:val="single" w:color="BDC3C7" w:sz="1"/>
            </w:tcBorders>
            <w:shd w:fill="F4F6F8" w:val="clear"/>
            <w:tcMar>
              <w:top w:type="dxa" w:w="90"/>
              <w:left w:type="dxa" w:w="80"/>
              <w:bottom w:type="dxa" w:w="90"/>
              <w:right w:type="dxa" w:w="80"/>
            </w:tcMar>
          </w:tcPr>
          <w:p>
            <w:pPr>
              <w:spacing w:before="0" w:after="0"/>
              <w:jc w:val="right"/>
            </w:pPr>
            <w:r>
              <w:rPr>
                <w:rFonts w:ascii="Arial" w:cs="Arial" w:eastAsia="Arial" w:hAnsi="Arial"/>
                <w:b/>
                <w:bCs/>
                <w:color w:val="BDC3C7"/>
                <w:sz w:val="22"/>
                <w:szCs w:val="22"/>
              </w:rPr>
              <w:t xml:space="preserve">~$1,587</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Complete Plan — Estimated 12-Month Clinical Charges  ($269/mo)</w:t>
            </w:r>
          </w:p>
        </w:tc>
      </w:tr>
    </w:tbl>
    <w:p>
      <w:pPr>
        <w:spacing w:before="0" w:after="160"/>
      </w:pPr>
    </w:p>
    <w:p>
      <w:pPr>
        <w:spacing w:before="20" w:after="100"/>
      </w:pPr>
      <w:r>
        <w:rPr>
          <w:rFonts w:ascii="Arial" w:cs="Arial" w:eastAsia="Arial" w:hAnsi="Arial"/>
          <w:color w:val="1A1A2E"/>
          <w:sz w:val="22"/>
          <w:szCs w:val="22"/>
        </w:rPr>
        <w:t xml:space="preserve">Complete this section if patient has selected the Complete Plan.</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200"/>
        <w:gridCol w:w="800"/>
        <w:gridCol w:w="2000"/>
        <w:gridCol w:w="2160"/>
      </w:tblGrid>
      <w:tr>
        <w:tc>
          <w:tcPr>
            <w:tcW w:type="dxa" w:w="3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Service / Item</w:t>
            </w:r>
          </w:p>
        </w:tc>
        <w:tc>
          <w:tcPr>
            <w:tcW w:type="dxa" w:w="12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left"/>
            </w:pPr>
            <w:r>
              <w:rPr>
                <w:rFonts w:ascii="Arial" w:cs="Arial" w:eastAsia="Arial" w:hAnsi="Arial"/>
                <w:b/>
                <w:bCs/>
                <w:color w:val="FFFFFF"/>
                <w:sz w:val="19"/>
                <w:szCs w:val="19"/>
              </w:rPr>
              <w:t xml:space="preserve">CPT Code</w:t>
            </w:r>
          </w:p>
        </w:tc>
        <w:tc>
          <w:tcPr>
            <w:tcW w:type="dxa" w:w="8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Qty</w:t>
            </w:r>
          </w:p>
        </w:tc>
        <w:tc>
          <w:tcPr>
            <w:tcW w:type="dxa" w:w="200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Unit Price</w:t>
            </w:r>
          </w:p>
        </w:tc>
        <w:tc>
          <w:tcPr>
            <w:tcW w:type="dxa" w:w="2160"/>
            <w:tcBorders>
              <w:top w:val="single" w:color="1B3A6B" w:sz="1"/>
              <w:left w:val="single" w:color="1B3A6B" w:sz="1"/>
              <w:bottom w:val="single" w:color="1B3A6B" w:sz="1"/>
              <w:right w:val="single" w:color="1B3A6B" w:sz="1"/>
            </w:tcBorders>
            <w:shd w:fill="1B3A6B" w:val="clear"/>
            <w:tcMar>
              <w:top w:type="dxa" w:w="70"/>
              <w:left w:type="dxa" w:w="100"/>
              <w:bottom w:type="dxa" w:w="70"/>
              <w:right w:type="dxa" w:w="80"/>
            </w:tcMar>
          </w:tcPr>
          <w:p>
            <w:pPr>
              <w:spacing w:before="0" w:after="0"/>
              <w:jc w:val="right"/>
            </w:pPr>
            <w:r>
              <w:rPr>
                <w:rFonts w:ascii="Arial" w:cs="Arial" w:eastAsia="Arial" w:hAnsi="Arial"/>
                <w:b/>
                <w:bCs/>
                <w:color w:val="FFFFFF"/>
                <w:sz w:val="19"/>
                <w:szCs w:val="19"/>
              </w:rPr>
              <w:t xml:space="preserve">Subtotal</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MEMBERSHIP (all services included)</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FFFFF"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Monthly membership fee (Complete) — includes 4 in-person visits + unlimited telehealth + labs + ED consult + weight loss eval + coordinator</w:t>
            </w:r>
          </w:p>
        </w:tc>
        <w:tc>
          <w:tcPr>
            <w:tcW w:type="dxa" w:w="12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w:t>
            </w:r>
          </w:p>
        </w:tc>
        <w:tc>
          <w:tcPr>
            <w:tcW w:type="dxa" w:w="8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12</w:t>
            </w:r>
          </w:p>
        </w:tc>
        <w:tc>
          <w:tcPr>
            <w:tcW w:type="dxa" w:w="200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$269.00</w:t>
            </w:r>
          </w:p>
        </w:tc>
        <w:tc>
          <w:tcPr>
            <w:tcW w:type="dxa" w:w="2160"/>
            <w:tcBorders>
              <w:top w:val="single" w:color="BDC3C7" w:sz="1"/>
              <w:left w:val="single" w:color="BDC3C7" w:sz="1"/>
              <w:bottom w:val="single" w:color="BDC3C7" w:sz="1"/>
              <w:right w:val="single" w:color="BDC3C7" w:sz="1"/>
            </w:tcBorders>
            <w:shd w:fill="FFFFFF"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$3,228.00</w:t>
            </w:r>
          </w:p>
        </w:tc>
      </w:tr>
      <w:tr>
        <w:tc>
          <w:tcPr>
            <w:tcW w:type="dxa" w:w="3200"/>
            <w:tcBorders>
              <w:top w:val="single" w:color="BDC3C7" w:sz="1"/>
              <w:left w:val="single" w:color="BDC3C7" w:sz="1"/>
              <w:bottom w:val="single" w:color="BDC3C7" w:sz="1"/>
              <w:right w:val="single" w:color="BDC3C7" w:sz="1"/>
            </w:tcBorders>
            <w:shd w:fill="EAF4F8" w:val="clear"/>
            <w:tcMar>
              <w:top w:type="dxa" w:w="65"/>
              <w:left w:type="dxa" w:w="100"/>
              <w:bottom w:type="dxa" w:w="65"/>
              <w:right w:type="dxa" w:w="80"/>
            </w:tcMar>
          </w:tcPr>
          <w:p>
            <w:pPr>
              <w:spacing w:before="0" w:after="0"/>
            </w:pPr>
            <w:r>
              <w:rPr>
                <w:rFonts w:ascii="Arial" w:cs="Arial" w:eastAsia="Arial" w:hAnsi="Arial"/>
                <w:b/>
                <w:bCs/>
                <w:color w:val="1B3A6B"/>
                <w:sz w:val="19"/>
                <w:szCs w:val="19"/>
              </w:rPr>
              <w:t xml:space="preserve">FIRST VISIT (already completed)</w:t>
            </w:r>
          </w:p>
        </w:tc>
        <w:tc>
          <w:tcPr>
            <w:tcW w:type="dxa" w:w="12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
            </w:r>
          </w:p>
        </w:tc>
        <w:tc>
          <w:tcPr>
            <w:tcW w:type="dxa" w:w="8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00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
            </w:r>
          </w:p>
        </w:tc>
        <w:tc>
          <w:tcPr>
            <w:tcW w:type="dxa" w:w="2160"/>
            <w:tcBorders>
              <w:top w:val="single" w:color="BDC3C7" w:sz="1"/>
              <w:left w:val="single" w:color="BDC3C7" w:sz="1"/>
              <w:bottom w:val="single" w:color="BDC3C7" w:sz="1"/>
              <w:right w:val="single" w:color="BDC3C7" w:sz="1"/>
            </w:tcBorders>
            <w:shd w:fill="EAF4F8" w:val="clear"/>
            <w:tcMar>
              <w:top w:type="dxa" w:w="65"/>
              <w:left w:type="dxa" w:w="80"/>
              <w:bottom w:type="dxa" w:w="65"/>
              <w:right w:type="dxa" w:w="80"/>
            </w:tcMar>
          </w:tcPr>
          <w:p>
            <w:pPr>
              <w:spacing w:before="0" w:after="0"/>
              <w:jc w:val="right"/>
            </w:pPr>
            <w:r>
              <w:rPr>
                <w:rFonts w:ascii="Arial" w:cs="Arial" w:eastAsia="Arial" w:hAnsi="Arial"/>
                <w:b w:val="false"/>
                <w:bCs w:val="false"/>
                <w:color w:val="1A1A2E"/>
                <w:sz w:val="19"/>
                <w:szCs w:val="19"/>
              </w:rPr>
              <w:t xml:space="preserve"/>
            </w:r>
          </w:p>
        </w:tc>
      </w:tr>
      <w:tr>
        <w:tc>
          <w:tcPr>
            <w:tcW w:type="dxa" w:w="3200"/>
            <w:tcBorders>
              <w:top w:val="single" w:color="BDC3C7" w:sz="1"/>
              <w:left w:val="single" w:color="BDC3C7" w:sz="1"/>
              <w:bottom w:val="single" w:color="BDC3C7" w:sz="1"/>
              <w:right w:val="single" w:color="BDC3C7" w:sz="1"/>
            </w:tcBorders>
            <w:shd w:fill="F4F6F8" w:val="clear"/>
            <w:tcMar>
              <w:top w:type="dxa" w:w="65"/>
              <w:left w:type="dxa" w:w="100"/>
              <w:bottom w:type="dxa" w:w="65"/>
              <w:right w:type="dxa" w:w="80"/>
            </w:tcMar>
          </w:tcPr>
          <w:p>
            <w:pPr>
              <w:spacing w:before="0" w:after="0"/>
            </w:pPr>
            <w:r>
              <w:rPr>
                <w:rFonts w:ascii="Arial" w:cs="Arial" w:eastAsia="Arial" w:hAnsi="Arial"/>
                <w:b w:val="false"/>
                <w:bCs w:val="false"/>
                <w:color w:val="1A1A2E"/>
                <w:sz w:val="19"/>
                <w:szCs w:val="19"/>
              </w:rPr>
              <w:t xml:space="preserve">New patient office visit + 51-analyte lab panel + injection training</w:t>
            </w:r>
          </w:p>
        </w:tc>
        <w:tc>
          <w:tcPr>
            <w:tcW w:type="dxa" w:w="12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666666"/>
                <w:sz w:val="18"/>
                <w:szCs w:val="18"/>
              </w:rPr>
              <w:t xml:space="preserve">99205 / panel</w:t>
            </w:r>
          </w:p>
        </w:tc>
        <w:tc>
          <w:tcPr>
            <w:tcW w:type="dxa" w:w="8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1</w:t>
            </w:r>
          </w:p>
        </w:tc>
        <w:tc>
          <w:tcPr>
            <w:tcW w:type="dxa" w:w="200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color w:val="1A1A2E"/>
                <w:sz w:val="19"/>
                <w:szCs w:val="19"/>
              </w:rPr>
              <w:t xml:space="preserve">$99.00</w:t>
            </w:r>
          </w:p>
        </w:tc>
        <w:tc>
          <w:tcPr>
            <w:tcW w:type="dxa" w:w="2160"/>
            <w:tcBorders>
              <w:top w:val="single" w:color="BDC3C7" w:sz="1"/>
              <w:left w:val="single" w:color="BDC3C7" w:sz="1"/>
              <w:bottom w:val="single" w:color="BDC3C7" w:sz="1"/>
              <w:right w:val="single" w:color="BDC3C7" w:sz="1"/>
            </w:tcBorders>
            <w:shd w:fill="F4F6F8" w:val="clear"/>
            <w:tcMar>
              <w:top w:type="dxa" w:w="65"/>
              <w:left w:type="dxa" w:w="80"/>
              <w:bottom w:type="dxa" w:w="65"/>
              <w:right w:type="dxa" w:w="80"/>
            </w:tcMar>
          </w:tcPr>
          <w:p>
            <w:pPr>
              <w:spacing w:before="0" w:after="0"/>
              <w:jc w:val="right"/>
            </w:pPr>
            <w:r>
              <w:rPr>
                <w:rFonts w:ascii="Arial" w:cs="Arial" w:eastAsia="Arial" w:hAnsi="Arial"/>
                <w:b/>
                <w:bCs/>
                <w:color w:val="1A7A8C"/>
                <w:sz w:val="19"/>
                <w:szCs w:val="19"/>
              </w:rPr>
              <w:t xml:space="preserve">$99.00</w:t>
            </w:r>
          </w:p>
        </w:tc>
      </w:tr>
      <w:tr>
        <w:tc>
          <w:tcPr>
            <w:tcW w:type="dxa" w:w="7200"/>
            <w:gridSpan w:val="4"/>
            <w:tcBorders>
              <w:top w:val="single" w:color="1A7A8C" w:sz="1"/>
              <w:left w:val="single" w:color="1A7A8C" w:sz="1"/>
              <w:bottom w:val="single" w:color="1A7A8C" w:sz="1"/>
              <w:right w:val="single" w:color="1A7A8C" w:sz="1"/>
            </w:tcBorders>
            <w:shd w:fill="EAF4F8" w:val="clear"/>
            <w:tcMar>
              <w:top w:type="dxa" w:w="90"/>
              <w:left w:type="dxa" w:w="100"/>
              <w:bottom w:type="dxa" w:w="90"/>
              <w:right w:type="dxa" w:w="80"/>
            </w:tcMar>
          </w:tcPr>
          <w:p>
            <w:pPr>
              <w:spacing w:before="0" w:after="0"/>
            </w:pPr>
            <w:r>
              <w:rPr>
                <w:rFonts w:ascii="Arial" w:cs="Arial" w:eastAsia="Arial" w:hAnsi="Arial"/>
                <w:b/>
                <w:bCs/>
                <w:color w:val="1B3A6B"/>
                <w:sz w:val="21"/>
                <w:szCs w:val="21"/>
              </w:rPr>
              <w:t xml:space="preserve">COMPLETE PLAN — ESTIMATED YEAR 1 TOTAL</w:t>
            </w:r>
          </w:p>
        </w:tc>
        <w:tc>
          <w:tcPr>
            <w:tcW w:type="dxa" w:w="2160"/>
            <w:tcBorders>
              <w:top w:val="single" w:color="1A7A8C" w:sz="1"/>
              <w:left w:val="single" w:color="1A7A8C" w:sz="1"/>
              <w:bottom w:val="single" w:color="1A7A8C" w:sz="1"/>
              <w:right w:val="single" w:color="1A7A8C" w:sz="1"/>
            </w:tcBorders>
            <w:shd w:fill="EAF4F8" w:val="clear"/>
            <w:tcMar>
              <w:top w:type="dxa" w:w="90"/>
              <w:left w:type="dxa" w:w="80"/>
              <w:bottom w:type="dxa" w:w="90"/>
              <w:right w:type="dxa" w:w="80"/>
            </w:tcMar>
          </w:tcPr>
          <w:p>
            <w:pPr>
              <w:spacing w:before="0" w:after="0"/>
              <w:jc w:val="right"/>
            </w:pPr>
            <w:r>
              <w:rPr>
                <w:rFonts w:ascii="Arial" w:cs="Arial" w:eastAsia="Arial" w:hAnsi="Arial"/>
                <w:b/>
                <w:bCs/>
                <w:color w:val="1A7A8C"/>
                <w:sz w:val="22"/>
                <w:szCs w:val="22"/>
              </w:rPr>
              <w:t xml:space="preserve">~$3,327</w:t>
            </w:r>
          </w:p>
        </w:tc>
      </w:tr>
      <w:tr>
        <w:tc>
          <w:tcPr>
            <w:tcW w:type="dxa" w:w="7200"/>
            <w:gridSpan w:val="4"/>
            <w:tcBorders>
              <w:top w:val="single" w:color="BDC3C7" w:sz="1"/>
              <w:left w:val="single" w:color="BDC3C7" w:sz="1"/>
              <w:bottom w:val="single" w:color="BDC3C7" w:sz="1"/>
              <w:right w:val="single" w:color="BDC3C7" w:sz="1"/>
            </w:tcBorders>
            <w:shd w:fill="F4F6F8" w:val="clear"/>
            <w:tcMar>
              <w:top w:type="dxa" w:w="90"/>
              <w:left w:type="dxa" w:w="100"/>
              <w:bottom w:type="dxa" w:w="90"/>
              <w:right w:type="dxa" w:w="80"/>
            </w:tcMar>
          </w:tcPr>
          <w:p>
            <w:pPr>
              <w:spacing w:before="0" w:after="0"/>
            </w:pPr>
            <w:r>
              <w:rPr>
                <w:rFonts w:ascii="Arial" w:cs="Arial" w:eastAsia="Arial" w:hAnsi="Arial"/>
                <w:b/>
                <w:bCs/>
                <w:color w:val="1B3A6B"/>
                <w:sz w:val="21"/>
                <w:szCs w:val="21"/>
              </w:rPr>
              <w:t xml:space="preserve">COMPLETE PLAN — ANNUAL PREPAY OPTION (2 months free — pay 10, get 12)</w:t>
            </w:r>
          </w:p>
        </w:tc>
        <w:tc>
          <w:tcPr>
            <w:tcW w:type="dxa" w:w="2160"/>
            <w:tcBorders>
              <w:top w:val="single" w:color="BDC3C7" w:sz="1"/>
              <w:left w:val="single" w:color="BDC3C7" w:sz="1"/>
              <w:bottom w:val="single" w:color="BDC3C7" w:sz="1"/>
              <w:right w:val="single" w:color="BDC3C7" w:sz="1"/>
            </w:tcBorders>
            <w:shd w:fill="F4F6F8" w:val="clear"/>
            <w:tcMar>
              <w:top w:type="dxa" w:w="90"/>
              <w:left w:type="dxa" w:w="80"/>
              <w:bottom w:type="dxa" w:w="90"/>
              <w:right w:type="dxa" w:w="80"/>
            </w:tcMar>
          </w:tcPr>
          <w:p>
            <w:pPr>
              <w:spacing w:before="0" w:after="0"/>
              <w:jc w:val="right"/>
            </w:pPr>
            <w:r>
              <w:rPr>
                <w:rFonts w:ascii="Arial" w:cs="Arial" w:eastAsia="Arial" w:hAnsi="Arial"/>
                <w:b/>
                <w:bCs/>
                <w:color w:val="BDC3C7"/>
                <w:sz w:val="22"/>
                <w:szCs w:val="22"/>
              </w:rPr>
              <w:t xml:space="preserve">~$2,690</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Medication Costs — NOT Included in This Estimate</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Prescription medications are not a Revive clinical charge and are not included in this Good Faith Estimate. Medications are prescribed to your chosen pharmacy where they are billed separately. With insurance, most patients pay $0–$30/month for testosterone. Off-label medications (anastrozole, clomiphene, enclomiphene, hCG, sermorelin, PT-141) are typically not covered by insurance and are paid out-of-pocket. Ask your clinician or call 206-960-4770 for current medication pricing.</w:t>
            </w:r>
          </w:p>
        </w:tc>
      </w:tr>
    </w:tbl>
    <w:p>
      <w:pPr>
        <w:spacing w:before="0" w:after="16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Additional Services That May Require a Separate Estimate</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0"/>
            </w:pPr>
            <w:r>
              <w:rPr>
                <w:rFonts w:ascii="Arial" w:cs="Arial" w:eastAsia="Arial" w:hAnsi="Arial"/>
                <w:color w:val="1A1A2E"/>
                <w:sz w:val="20"/>
                <w:szCs w:val="20"/>
              </w:rPr>
              <w:t xml:space="preserve">If your treatment plan includes services not listed above — such as weight loss (GLP-1) consultation, ED procedure services, or other add-on items — a separate Good Faith Estimate will be provided for those services upon scheduling. This estimate covers only the services listed above.</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Required Notices &amp; Disclaimers  ·  No Surprises Act</w:t>
            </w:r>
          </w:p>
        </w:tc>
      </w:tr>
    </w:tbl>
    <w:p>
      <w:pPr>
        <w:spacing w:before="0" w:after="16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This Good Faith Estimate shows the costs of items and services that are reasonably expected to be provided to you over the next 12 months based on your treatment plan as of today. The estimate is based on information known at the time of issue. Actual charges may be different if your care situation changes. The charges in this estimate are for services provided by Revive Low T Clinic only.</w:t>
            </w:r>
          </w:p>
        </w:tc>
      </w:tr>
    </w:tbl>
    <w:p>
      <w:pPr>
        <w:spacing w:before="0" w:after="100"/>
      </w:pPr>
    </w:p>
    <w:tbl>
      <w:tblPr>
        <w:tblW w:type="dxa" w:w="9360"/>
        <w:tblBorders>
          <w:top w:val="none" w:color="FFFFFF" w:sz="0"/>
          <w:left w:val="single" w:color="D4860A"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EF9E7"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If you are billed for a total amount that is at least $400 more than the relevant line item in this estimate, you have the right to dispute that charge. To dispute a bill, contact the CMS No Surprises Help Desk at 1-800-985-3059 or visit www.cms.gov/medical-bill-rights within 120 calendar days of receiving your bill. You must have a copy of this estimate to initiate a dispute.</w:t>
            </w:r>
          </w:p>
        </w:tc>
      </w:tr>
    </w:tbl>
    <w:p>
      <w:pPr>
        <w:spacing w:before="0" w:after="1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80"/>
              <w:left w:type="dxa" w:w="140"/>
              <w:bottom w:type="dxa" w:w="80"/>
              <w:right w:type="dxa" w:w="140"/>
            </w:tcMar>
          </w:tcPr>
          <w:p>
            <w:pPr>
              <w:spacing w:before="0" w:after="0"/>
            </w:pPr>
            <w:r>
              <w:rPr>
                <w:rFonts w:ascii="Arial" w:cs="Arial" w:eastAsia="Arial" w:hAnsi="Arial"/>
                <w:color w:val="1A1A2E"/>
                <w:sz w:val="20"/>
                <w:szCs w:val="20"/>
              </w:rPr>
              <w:t xml:space="preserve">Starting a dispute resolution process will not adversely affect the quality of health care services Revive Low T Clinic provides to you. This Good Faith Estimate is not a contract. It does not require you to obtain any service from Revive Low T Clinic. Estimates are valid for 12 months. You will receive an updated estimate annually, when your plan changes, or upon request.</w:t>
            </w:r>
          </w:p>
        </w:tc>
      </w:tr>
    </w:tbl>
    <w:p>
      <w:pPr>
        <w:spacing w:before="0" w:after="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A7A8C" w:sz="1"/>
              <w:left w:val="single" w:color="1A7A8C" w:sz="1"/>
              <w:bottom w:val="single" w:color="1A7A8C" w:sz="1"/>
              <w:right w:val="single" w:color="1A7A8C" w:sz="1"/>
            </w:tcBorders>
            <w:shd w:fill="1B3A6B" w:val="clear"/>
            <w:tcMar>
              <w:top w:type="dxa" w:w="100"/>
              <w:left w:type="dxa" w:w="180"/>
              <w:bottom w:type="dxa" w:w="100"/>
              <w:right w:type="dxa" w:w="180"/>
            </w:tcMar>
          </w:tcPr>
          <w:p>
            <w:pPr>
              <w:spacing w:before="0" w:after="0"/>
            </w:pPr>
            <w:r>
              <w:rPr>
                <w:rFonts w:ascii="Arial" w:cs="Arial" w:eastAsia="Arial" w:hAnsi="Arial"/>
                <w:b/>
                <w:bCs/>
                <w:color w:val="FFFFFF"/>
                <w:sz w:val="26"/>
                <w:szCs w:val="26"/>
              </w:rPr>
              <w:t xml:space="preserve">Acknowledgment of Receipt</w:t>
            </w:r>
          </w:p>
        </w:tc>
      </w:tr>
    </w:tbl>
    <w:p>
      <w:pPr>
        <w:spacing w:before="0" w:after="160"/>
      </w:pPr>
    </w:p>
    <w:p>
      <w:pPr>
        <w:spacing w:before="20" w:after="100"/>
      </w:pPr>
      <w:r>
        <w:rPr>
          <w:rFonts w:ascii="Arial" w:cs="Arial" w:eastAsia="Arial" w:hAnsi="Arial"/>
          <w:color w:val="1A1A2E"/>
          <w:sz w:val="22"/>
          <w:szCs w:val="22"/>
        </w:rPr>
        <w:t xml:space="preserve">You are not required to sign this estimate. Your signature below confirms that you received this Good Faith Estimate and that its contents were explained to you.</w:t>
      </w:r>
    </w:p>
    <w:p>
      <w:pPr>
        <w:spacing w:before="0" w:after="12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Patient Signature (optional)</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w:t>
            </w:r>
          </w:p>
        </w:tc>
      </w:tr>
    </w:tbl>
    <w:p>
      <w:pPr>
        <w:spacing w:before="0" w:after="16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Printed Name</w:t>
            </w:r>
          </w:p>
        </w:tc>
        <w:tc>
          <w:tcPr>
            <w:tcW w:type="dxa" w:w="4680"/>
            <w:tcBorders>
              <w:top w:val="none" w:color="FFFFFF" w:sz="0"/>
              <w:left w:val="none" w:color="FFFFFF" w:sz="0"/>
              <w:bottom w:val="none" w:color="FFFFFF" w:sz="0"/>
              <w:right w:val="none" w:color="FFFFFF" w:sz="0"/>
            </w:tcBorders>
            <w:tcMar>
              <w:top w:type="dxa" w:w="0"/>
              <w:left w:type="dxa" w:w="0"/>
              <w:bottom w:type="dxa" w:w="0"/>
              <w:right w:type="dxa" w:w="120"/>
            </w:tcMar>
          </w:tcPr>
          <w:p>
            <w:pPr>
              <w:pBdr>
                <w:bottom w:val="single" w:color="1A1A2E" w:sz="3"/>
              </w:pBdr>
              <w:spacing w:before="400" w:after="60"/>
            </w:pPr>
          </w:p>
          <w:p>
            <w:pPr>
              <w:spacing w:before="20" w:after="0"/>
            </w:pPr>
            <w:r>
              <w:rPr>
                <w:rFonts w:ascii="Arial" w:cs="Arial" w:eastAsia="Arial" w:hAnsi="Arial"/>
                <w:color w:val="666666"/>
                <w:sz w:val="18"/>
                <w:szCs w:val="18"/>
              </w:rPr>
              <w:t xml:space="preserve">Date of Birth</w:t>
            </w:r>
          </w:p>
        </w:tc>
      </w:tr>
    </w:tbl>
    <w:p>
      <w:pPr>
        <w:spacing w:before="0" w:after="200"/>
      </w:pPr>
    </w:p>
    <w:tbl>
      <w:tblPr>
        <w:tblW w:type="dxa" w:w="9360"/>
        <w:tblBorders>
          <w:top w:val="none" w:color="FFFFFF" w:sz="0"/>
          <w:left w:val="single" w:color="BDC3C7" w:sz="16"/>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4F6F8" w:val="clear"/>
            <w:tcMar>
              <w:top w:type="dxa" w:w="60"/>
              <w:left w:type="dxa" w:w="140"/>
              <w:bottom w:type="dxa" w:w="0"/>
              <w:right w:type="dxa" w:w="140"/>
            </w:tcMar>
          </w:tcPr>
          <w:p>
            <w:pPr>
              <w:spacing w:before="0" w:after="40"/>
            </w:pPr>
            <w:r>
              <w:rPr>
                <w:rFonts w:ascii="Arial" w:cs="Arial" w:eastAsia="Arial" w:hAnsi="Arial"/>
                <w:b/>
                <w:bCs/>
                <w:color w:val="BDC3C7"/>
                <w:sz w:val="20"/>
                <w:szCs w:val="20"/>
              </w:rPr>
              <w:t xml:space="preserve">For Office Use Only — Required Staff Completion</w:t>
            </w:r>
          </w:p>
        </w:tc>
      </w:tr>
      <w:tr>
        <w:tc>
          <w:tcPr>
            <w:tcW w:type="dxa" w:w="9360"/>
            <w:tcBorders>
              <w:top w:val="none" w:color="FFFFFF" w:sz="0"/>
              <w:left w:val="none" w:color="FFFFFF" w:sz="0"/>
              <w:bottom w:val="none" w:color="FFFFFF" w:sz="0"/>
              <w:right w:val="none" w:color="FFFFFF" w:sz="0"/>
            </w:tcBorders>
            <w:shd w:fill="F4F6F8" w:val="clear"/>
            <w:tcMar>
              <w:top w:type="dxa" w:w="0"/>
              <w:left w:type="dxa" w:w="140"/>
              <w:bottom w:type="dxa" w:w="80"/>
              <w:right w:type="dxa" w:w="140"/>
            </w:tcMar>
          </w:tcPr>
          <w:p>
            <w:pPr>
              <w:spacing w:before="0" w:after="80"/>
            </w:pPr>
            <w:r>
              <w:rPr>
                <w:rFonts w:ascii="Arial" w:cs="Arial" w:eastAsia="Arial" w:hAnsi="Arial"/>
                <w:color w:val="1A1A2E"/>
                <w:sz w:val="19"/>
                <w:szCs w:val="19"/>
              </w:rPr>
              <w:t xml:space="preserve">Plan enrolled: ☐ Standard  ☐ Essential  ☐ Complete  |  Protocol confirmed by clinician: ☐ Yes</w:t>
            </w:r>
          </w:p>
          <w:p>
            <w:pPr>
              <w:spacing w:before="0" w:after="80"/>
            </w:pPr>
            <w:r>
              <w:rPr>
                <w:rFonts w:ascii="Arial" w:cs="Arial" w:eastAsia="Arial" w:hAnsi="Arial"/>
                <w:color w:val="1A1A2E"/>
                <w:sz w:val="19"/>
                <w:szCs w:val="19"/>
              </w:rPr>
              <w:t xml:space="preserve">GFE issued by: _______________  Date: _______________  Method: ☐ Email  ☐ In-person  ☐ Mail</w:t>
            </w:r>
          </w:p>
          <w:p>
            <w:pPr>
              <w:spacing w:before="0" w:after="80"/>
            </w:pPr>
            <w:r>
              <w:rPr>
                <w:rFonts w:ascii="Arial" w:cs="Arial" w:eastAsia="Arial" w:hAnsi="Arial"/>
                <w:color w:val="1A1A2E"/>
                <w:sz w:val="19"/>
                <w:szCs w:val="19"/>
              </w:rPr>
              <w:t xml:space="preserve">Filed in patient medical record: ☐ Yes  |  Date filed: _______________</w:t>
            </w:r>
          </w:p>
          <w:p>
            <w:pPr>
              <w:spacing w:before="0" w:after="80"/>
            </w:pPr>
            <w:r>
              <w:rPr>
                <w:rFonts w:ascii="Arial" w:cs="Arial" w:eastAsia="Arial" w:hAnsi="Arial"/>
                <w:color w:val="1A1A2E"/>
                <w:sz w:val="19"/>
                <w:szCs w:val="19"/>
              </w:rPr>
              <w:t xml:space="preserve">Patient acknowledged receipt: ☐ Yes  ☐ Verbal only</w:t>
            </w:r>
          </w:p>
          <w:p>
            <w:pPr>
              <w:spacing w:before="0" w:after="0"/>
            </w:pPr>
            <w:r>
              <w:rPr>
                <w:rFonts w:ascii="Arial" w:cs="Arial" w:eastAsia="Arial" w:hAnsi="Arial"/>
                <w:color w:val="1A1A2E"/>
                <w:sz w:val="19"/>
                <w:szCs w:val="19"/>
              </w:rPr>
              <w:t xml:space="preserve">Next renewal due: _______________  |  Renewed: ☐ Yes  ☐ Pending  (update if protocol changes materially)</w:t>
            </w:r>
          </w:p>
        </w:tc>
      </w:tr>
    </w:tbl>
    <w:sectPr>
      <w:headerReference w:type="default" r:id="rId6"/>
      <w:footerReference w:type="default" r:id="rId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BDC3C7" w:sz="4"/>
      </w:pBdr>
      <w:spacing w:before="80" w:after="0"/>
    </w:pPr>
    <w:r>
      <w:rPr>
        <w:rFonts w:ascii="Arial" w:cs="Arial" w:eastAsia="Arial" w:hAnsi="Arial"/>
        <w:color w:val="888888"/>
        <w:sz w:val="18"/>
        <w:szCs w:val="18"/>
      </w:rPr>
      <w:t xml:space="preserve">Revive Low T Clinic  ·  Good Faith Estimate — 12-Month Recurring  ·  206-960-4770  ·  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00"/>
      <w:gridCol w:w="3960"/>
    </w:tblGrid>
    <w:tr>
      <w:tc>
        <w:tcPr>
          <w:tcW w:type="dxa" w:w="5400"/>
          <w:tcBorders>
            <w:top w:val="none" w:color="FFFFFF" w:sz="0"/>
            <w:left w:val="none" w:color="FFFFFF" w:sz="0"/>
            <w:bottom w:val="none" w:color="FFFFFF" w:sz="0"/>
            <w:right w:val="none" w:color="FFFFFF" w:sz="0"/>
          </w:tcBorders>
          <w:shd w:fill="1B3A6B" w:val="clear"/>
          <w:tcMar>
            <w:top w:type="dxa" w:w="80"/>
            <w:left w:type="dxa" w:w="160"/>
            <w:bottom w:type="dxa" w:w="80"/>
            <w:right w:type="dxa" w:w="80"/>
          </w:tcMar>
        </w:tcPr>
        <w:p>
          <w:pPr>
            <w:spacing w:before="0" w:after="0"/>
          </w:pPr>
          <w:r>
            <w:rPr>
              <w:rFonts w:ascii="Arial" w:cs="Arial" w:eastAsia="Arial" w:hAnsi="Arial"/>
              <w:b/>
              <w:bCs/>
              <w:color w:val="FFFFFF"/>
              <w:sz w:val="20"/>
              <w:szCs w:val="20"/>
            </w:rPr>
            <w:t xml:space="preserve">REVIVE LOW T CLINIC</w:t>
          </w:r>
        </w:p>
      </w:tc>
      <w:tc>
        <w:tcPr>
          <w:tcW w:type="dxa" w:w="3960"/>
          <w:tcBorders>
            <w:top w:val="none" w:color="FFFFFF" w:sz="0"/>
            <w:left w:val="none" w:color="FFFFFF" w:sz="0"/>
            <w:bottom w:val="none" w:color="FFFFFF" w:sz="0"/>
            <w:right w:val="none" w:color="FFFFFF" w:sz="0"/>
          </w:tcBorders>
          <w:shd w:fill="1B3A6B" w:val="clear"/>
          <w:tcMar>
            <w:top w:type="dxa" w:w="80"/>
            <w:left w:type="dxa" w:w="80"/>
            <w:bottom w:type="dxa" w:w="80"/>
            <w:right w:type="dxa" w:w="160"/>
          </w:tcMar>
        </w:tcPr>
        <w:p>
          <w:pPr>
            <w:spacing w:before="0" w:after="0"/>
            <w:jc w:val="right"/>
          </w:pPr>
          <w:r>
            <w:rPr>
              <w:rFonts w:ascii="Arial" w:cs="Arial" w:eastAsia="Arial" w:hAnsi="Arial"/>
              <w:color w:val="FFFFFF"/>
              <w:sz w:val="18"/>
              <w:szCs w:val="18"/>
            </w:rPr>
            <w:t xml:space="preserve">Good Faith Estimate — 12-Month  |  NSA Compliant</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bullet"/>
      <w:lvlText w:val="◦"/>
      <w:lvlJc w:val="left"/>
      <w:pPr>
        <w:ind w:left="900" w:hanging="240"/>
      </w:pPr>
    </w:lvl>
  </w:abstractNum>
  <w:abstractNum w:abstractNumId="4" w15:restartNumberingAfterBreak="0">
    <w:multiLevelType w:val="hybridMultilevel"/>
    <w:lvl w:ilvl="0" w15:tentative="1">
      <w:start w:val="1"/>
      <w:numFmt w:val="decimal"/>
      <w:lvlText w:val="%1."/>
      <w:lvlJc w:val="left"/>
      <w:pPr>
        <w:ind w:left="48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80"/>
      <w:outlineLvl w:val="0"/>
    </w:pPr>
    <w:rPr>
      <w:rFonts w:ascii="Arial" w:cs="Arial" w:eastAsia="Arial" w:hAnsi="Arial"/>
      <w:b/>
      <w:bCs/>
      <w:color w:val="1B3A6B"/>
      <w:sz w:val="28"/>
      <w:szCs w:val="28"/>
    </w:rPr>
  </w:style>
  <w:style w:type="paragraph" w:styleId="Heading2">
    <w:name w:val="Heading 2"/>
    <w:basedOn w:val="Normal"/>
    <w:next w:val="Normal"/>
    <w:qFormat/>
    <w:pPr>
      <w:spacing w:before="180" w:after="60"/>
      <w:outlineLvl w:val="1"/>
    </w:pPr>
    <w:rPr>
      <w:rFonts w:ascii="Arial" w:cs="Arial" w:eastAsia="Arial" w:hAnsi="Arial"/>
      <w:b/>
      <w:bCs/>
      <w:color w:val="1A7A8C"/>
      <w:sz w:val="24"/>
      <w:szCs w:val="24"/>
    </w:rPr>
  </w:style>
  <w:style w:type="paragraph" w:styleId="Heading3">
    <w:name w:val="Heading 3"/>
    <w:basedOn w:val="Normal"/>
    <w:next w:val="Normal"/>
    <w:qFormat/>
    <w:pPr>
      <w:spacing w:before="140" w:after="40"/>
      <w:outlineLvl w:val="2"/>
    </w:pPr>
    <w:rPr>
      <w:rFonts w:ascii="Arial" w:cs="Arial" w:eastAsia="Arial" w:hAnsi="Arial"/>
      <w:b/>
      <w:bCs/>
      <w:color w:val="1B3A6B"/>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2026-03-18T16:21:46.138Z</dcterms:created>
  <dcterms:modified xsi:type="dcterms:W3CDTF">2026-03-18T16:21:46.139Z</dcterms:modified>
</cp:coreProperties>
</file>

<file path=docProps/custom.xml><?xml version="1.0" encoding="utf-8"?>
<Properties xmlns="http://schemas.openxmlformats.org/officeDocument/2006/custom-properties" xmlns:vt="http://schemas.openxmlformats.org/officeDocument/2006/docPropsVTypes"/>
</file>